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05F15C" w14:textId="77777777" w:rsidR="009B42EE" w:rsidRDefault="009B42EE">
      <w:pPr>
        <w:rPr>
          <w:b/>
          <w:color w:val="006600"/>
          <w:sz w:val="36"/>
          <w:szCs w:val="36"/>
        </w:rPr>
      </w:pPr>
    </w:p>
    <w:p w14:paraId="05A2E6AD" w14:textId="389E3C94" w:rsidR="0088621A" w:rsidRDefault="009F1666" w:rsidP="00487FE5">
      <w:pPr>
        <w:rPr>
          <w:rFonts w:cs="TH SarabunPSK"/>
          <w:bCs/>
          <w:color w:val="006600"/>
          <w:sz w:val="28"/>
          <w:szCs w:val="28"/>
          <w:lang w:bidi="th-TH"/>
        </w:rPr>
      </w:pPr>
      <w:r w:rsidRPr="00A3002A">
        <w:rPr>
          <w:rFonts w:cs="TH SarabunPSK"/>
          <w:bCs/>
          <w:color w:val="006600"/>
          <w:sz w:val="28"/>
          <w:szCs w:val="28"/>
          <w:cs/>
          <w:lang w:bidi="th-TH"/>
        </w:rPr>
        <w:t>การฝึกอบรมวิทยากรผู้ฝึกอบรมในส่วนของ</w:t>
      </w:r>
      <w:r w:rsidRPr="00A3002A">
        <w:rPr>
          <w:rFonts w:cs="TH SarabunPSK"/>
          <w:bCs/>
          <w:color w:val="006600"/>
          <w:sz w:val="28"/>
          <w:szCs w:val="28"/>
          <w:cs/>
          <w:lang w:bidi="th-TH"/>
        </w:rPr>
        <w:br/>
        <w:t>กฎหมายควบคุมการค้าไม้ของสหภาพยุโรป</w:t>
      </w:r>
      <w:r w:rsidRPr="009F1666">
        <w:rPr>
          <w:rFonts w:cs="TH SarabunPSK"/>
          <w:bCs/>
          <w:color w:val="006600"/>
          <w:sz w:val="28"/>
          <w:szCs w:val="28"/>
          <w:lang w:bidi="th-TH"/>
        </w:rPr>
        <w:t xml:space="preserve"> </w:t>
      </w:r>
      <w:r w:rsidRPr="00A3002A">
        <w:rPr>
          <w:rFonts w:cs="TH SarabunPSK"/>
          <w:bCs/>
          <w:color w:val="006600"/>
          <w:sz w:val="28"/>
          <w:szCs w:val="28"/>
          <w:cs/>
          <w:lang w:bidi="th-TH"/>
        </w:rPr>
        <w:t>(</w:t>
      </w:r>
      <w:r w:rsidRPr="00A3002A">
        <w:rPr>
          <w:rFonts w:cs="TH SarabunPSK"/>
          <w:b/>
          <w:color w:val="006600"/>
          <w:sz w:val="28"/>
          <w:szCs w:val="28"/>
        </w:rPr>
        <w:t>EU Timber Regulation</w:t>
      </w:r>
      <w:r w:rsidRPr="00A3002A">
        <w:rPr>
          <w:rFonts w:cs="TH SarabunPSK"/>
          <w:bCs/>
          <w:color w:val="006600"/>
          <w:sz w:val="28"/>
          <w:szCs w:val="28"/>
          <w:cs/>
          <w:lang w:bidi="th-TH"/>
        </w:rPr>
        <w:t>)</w:t>
      </w:r>
    </w:p>
    <w:p w14:paraId="2986DB66" w14:textId="77777777" w:rsidR="009F1666" w:rsidRPr="009F1666" w:rsidRDefault="009F1666" w:rsidP="009F1666">
      <w:pPr>
        <w:jc w:val="center"/>
        <w:rPr>
          <w:rFonts w:cs="TH SarabunPSK"/>
          <w:bCs/>
          <w:color w:val="006600"/>
          <w:sz w:val="24"/>
          <w:szCs w:val="24"/>
          <w:lang w:bidi="th-TH"/>
        </w:rPr>
      </w:pPr>
    </w:p>
    <w:p w14:paraId="7EE20AB6" w14:textId="77777777" w:rsidR="009F1666" w:rsidRPr="009F1666" w:rsidRDefault="009F1666" w:rsidP="009F1666">
      <w:pPr>
        <w:rPr>
          <w:rFonts w:cs="TH SarabunPSK"/>
          <w:bCs/>
          <w:sz w:val="24"/>
          <w:szCs w:val="24"/>
          <w:lang w:val="en-US" w:bidi="th-TH"/>
        </w:rPr>
      </w:pPr>
      <w:r w:rsidRPr="009F1666">
        <w:rPr>
          <w:rFonts w:cs="TH SarabunPSK"/>
          <w:bCs/>
          <w:sz w:val="24"/>
          <w:szCs w:val="24"/>
          <w:cs/>
          <w:lang w:val="en-US" w:bidi="th-TH"/>
        </w:rPr>
        <w:t>เอกสารอ้างอิง และแหล่งข้อมูลที่เป็นประโยชน์</w:t>
      </w:r>
    </w:p>
    <w:p w14:paraId="40C1EB9E" w14:textId="77777777" w:rsidR="009F1666" w:rsidRPr="009F1666" w:rsidRDefault="009F1666" w:rsidP="009F1666">
      <w:pPr>
        <w:rPr>
          <w:rFonts w:cs="TH SarabunPSK"/>
          <w:b/>
          <w:lang w:val="en-US" w:bidi="th-TH"/>
        </w:rPr>
      </w:pPr>
      <w:r w:rsidRPr="00A3002A">
        <w:rPr>
          <w:rFonts w:cs="TH SarabunPSK"/>
          <w:b/>
          <w:cs/>
          <w:lang w:val="en-US" w:bidi="th-TH"/>
        </w:rPr>
        <w:t>หมายเหตุ</w:t>
      </w:r>
      <w:r w:rsidRPr="00A3002A">
        <w:rPr>
          <w:rFonts w:cs="TH SarabunPSK"/>
          <w:b/>
          <w:lang w:val="en-US" w:bidi="th-TH"/>
        </w:rPr>
        <w:t xml:space="preserve">: </w:t>
      </w:r>
      <w:r w:rsidRPr="00A3002A">
        <w:rPr>
          <w:rFonts w:cs="TH SarabunPSK"/>
          <w:b/>
          <w:cs/>
          <w:lang w:val="en-US" w:bidi="th-TH"/>
        </w:rPr>
        <w:t>นี่ไม่ใช้รายการบัญชีที่เปล่าประโยชน์ หรือไร้ค่า</w:t>
      </w:r>
      <w:bookmarkStart w:id="0" w:name="_GoBack"/>
      <w:bookmarkEnd w:id="0"/>
    </w:p>
    <w:p w14:paraId="0A3D7234" w14:textId="77777777" w:rsidR="000D1595" w:rsidRPr="0088621A" w:rsidRDefault="000D1595" w:rsidP="00D93968">
      <w:pPr>
        <w:rPr>
          <w:b/>
          <w:sz w:val="28"/>
          <w:szCs w:val="28"/>
          <w:lang w:val="en-US"/>
        </w:rPr>
      </w:pPr>
    </w:p>
    <w:p w14:paraId="6DA20BF2" w14:textId="77777777" w:rsidR="009F1666" w:rsidRPr="009F1666" w:rsidRDefault="009F1666" w:rsidP="009F1666">
      <w:pPr>
        <w:rPr>
          <w:rFonts w:cs="TH SarabunPSK"/>
          <w:b/>
          <w:bCs/>
          <w:sz w:val="24"/>
          <w:szCs w:val="24"/>
          <w:lang w:val="en-US" w:bidi="th-TH"/>
        </w:rPr>
      </w:pPr>
      <w:r w:rsidRPr="009F1666">
        <w:rPr>
          <w:rFonts w:cs="TH SarabunPSK"/>
          <w:b/>
          <w:bCs/>
          <w:sz w:val="24"/>
          <w:szCs w:val="24"/>
          <w:cs/>
          <w:lang w:bidi="th-TH"/>
        </w:rPr>
        <w:t>กฎหมายควบคุมการค้าไม้ของสหภาพยุโรป (</w:t>
      </w:r>
      <w:r w:rsidRPr="009F1666">
        <w:rPr>
          <w:rFonts w:cs="TH SarabunPSK"/>
          <w:b/>
          <w:bCs/>
          <w:sz w:val="24"/>
          <w:szCs w:val="24"/>
          <w:lang w:val="en-US"/>
        </w:rPr>
        <w:t>EU Timber Regulation</w:t>
      </w:r>
      <w:r w:rsidRPr="009F1666">
        <w:rPr>
          <w:rFonts w:cs="TH SarabunPSK"/>
          <w:b/>
          <w:bCs/>
          <w:sz w:val="24"/>
          <w:szCs w:val="24"/>
          <w:cs/>
          <w:lang w:bidi="th-TH"/>
        </w:rPr>
        <w:t>)</w:t>
      </w:r>
    </w:p>
    <w:p w14:paraId="4589BF95" w14:textId="7C8C235B" w:rsidR="009F1666" w:rsidRPr="009F1666" w:rsidRDefault="009F1666" w:rsidP="009F1666">
      <w:pPr>
        <w:rPr>
          <w:rFonts w:cs="TH SarabunPSK"/>
          <w:b/>
          <w:lang w:val="en-US" w:bidi="th-TH"/>
        </w:rPr>
      </w:pPr>
      <w:r w:rsidRPr="000B67DC">
        <w:rPr>
          <w:rFonts w:cs="TH SarabunPSK"/>
          <w:b/>
          <w:cs/>
          <w:lang w:val="en-US" w:bidi="th-TH"/>
        </w:rPr>
        <w:t>เป็นภาษาที่ใช้ในสหภาพยุโรปทั้งหมด</w:t>
      </w:r>
      <w:r w:rsidRPr="009F1666">
        <w:rPr>
          <w:rFonts w:cs="TH SarabunPSK"/>
          <w:b/>
          <w:lang w:val="en-US" w:bidi="th-TH"/>
        </w:rPr>
        <w:br/>
      </w:r>
      <w:hyperlink r:id="rId12" w:history="1">
        <w:r w:rsidRPr="001C7D2A">
          <w:rPr>
            <w:rStyle w:val="Hyperlink"/>
          </w:rPr>
          <w:t>Regulation text in all EU languages</w:t>
        </w:r>
      </w:hyperlink>
    </w:p>
    <w:p w14:paraId="32A2FE89" w14:textId="5BDA4784" w:rsidR="009F1666" w:rsidRPr="009F1666" w:rsidRDefault="009F1666" w:rsidP="009F1666">
      <w:pPr>
        <w:spacing w:line="240" w:lineRule="auto"/>
      </w:pPr>
      <w:r w:rsidRPr="00A3002A">
        <w:rPr>
          <w:rFonts w:cs="TH SarabunPSK"/>
          <w:b/>
          <w:cs/>
          <w:lang w:val="en-US" w:bidi="th-TH"/>
        </w:rPr>
        <w:t>คณะกรรมาธิการยุโรป</w:t>
      </w:r>
      <w:r w:rsidRPr="00A3002A">
        <w:rPr>
          <w:rFonts w:cs="TH SarabunPSK"/>
          <w:b/>
          <w:lang w:val="en-US" w:bidi="th-TH"/>
        </w:rPr>
        <w:t xml:space="preserve">: </w:t>
      </w:r>
      <w:r w:rsidRPr="00A3002A">
        <w:rPr>
          <w:rFonts w:cs="TH SarabunPSK"/>
          <w:b/>
          <w:cs/>
          <w:lang w:val="en-US" w:bidi="th-TH"/>
        </w:rPr>
        <w:t>ข้อมูลทั่วไป (นำเสนอเป็นภาษาอังกฤษ)</w:t>
      </w:r>
      <w:r w:rsidRPr="009F1666">
        <w:rPr>
          <w:rFonts w:cs="TH SarabunPSK"/>
          <w:b/>
          <w:lang w:val="en-US" w:bidi="th-TH"/>
        </w:rPr>
        <w:br/>
      </w:r>
      <w:r>
        <w:t xml:space="preserve">EU Commission: </w:t>
      </w:r>
      <w:hyperlink r:id="rId13" w:history="1">
        <w:r w:rsidRPr="001C7D2A">
          <w:rPr>
            <w:rStyle w:val="Hyperlink"/>
          </w:rPr>
          <w:t>General information</w:t>
        </w:r>
      </w:hyperlink>
      <w:r>
        <w:t xml:space="preserve"> (English)</w:t>
      </w:r>
    </w:p>
    <w:p w14:paraId="320B99F9" w14:textId="492698E0" w:rsidR="009F1666" w:rsidRPr="009F1666" w:rsidRDefault="009F1666" w:rsidP="009F1666">
      <w:pPr>
        <w:spacing w:line="240" w:lineRule="auto"/>
      </w:pPr>
      <w:r w:rsidRPr="00A3002A">
        <w:rPr>
          <w:rFonts w:cs="TH SarabunPSK"/>
          <w:b/>
          <w:cs/>
          <w:lang w:val="en-US" w:bidi="th-TH"/>
        </w:rPr>
        <w:t>คณะกรรมาธิการยุโรป</w:t>
      </w:r>
      <w:r w:rsidRPr="00A3002A">
        <w:rPr>
          <w:rFonts w:cs="TH SarabunPSK"/>
          <w:b/>
          <w:lang w:val="en-US" w:bidi="th-TH"/>
        </w:rPr>
        <w:t xml:space="preserve">: </w:t>
      </w:r>
      <w:r w:rsidRPr="00A3002A">
        <w:rPr>
          <w:rFonts w:cs="TH SarabunPSK"/>
          <w:b/>
          <w:cs/>
          <w:lang w:val="en-US" w:bidi="th-TH"/>
        </w:rPr>
        <w:t>ช่องทางของ</w:t>
      </w:r>
      <w:r w:rsidRPr="00A3002A">
        <w:rPr>
          <w:rFonts w:cs="TH SarabunPSK"/>
          <w:cs/>
          <w:lang w:bidi="th-TH"/>
        </w:rPr>
        <w:t>กฎหมายควบคุมการค้าไม้ (</w:t>
      </w:r>
      <w:r w:rsidRPr="00A3002A">
        <w:rPr>
          <w:rFonts w:cs="TH SarabunPSK"/>
        </w:rPr>
        <w:t>Timber Regulation</w:t>
      </w:r>
      <w:r w:rsidRPr="00A3002A">
        <w:rPr>
          <w:rFonts w:cs="TH SarabunPSK"/>
          <w:cs/>
          <w:lang w:bidi="th-TH"/>
        </w:rPr>
        <w:t xml:space="preserve"> </w:t>
      </w:r>
      <w:r w:rsidRPr="00A3002A">
        <w:rPr>
          <w:rFonts w:cs="TH SarabunPSK"/>
          <w:lang w:val="en-US" w:bidi="th-TH"/>
        </w:rPr>
        <w:t>Portal</w:t>
      </w:r>
      <w:r w:rsidRPr="00A3002A">
        <w:rPr>
          <w:rFonts w:cs="TH SarabunPSK"/>
          <w:cs/>
          <w:lang w:bidi="th-TH"/>
        </w:rPr>
        <w:t>) (นำเสนอในหลายภาษา)</w:t>
      </w:r>
      <w:r w:rsidRPr="009F1666">
        <w:rPr>
          <w:rFonts w:cs="TH SarabunPSK"/>
          <w:lang w:bidi="th-TH"/>
        </w:rPr>
        <w:br/>
      </w:r>
      <w:r w:rsidRPr="001D0605">
        <w:t xml:space="preserve">EU Commission: </w:t>
      </w:r>
      <w:hyperlink r:id="rId14" w:history="1">
        <w:r w:rsidRPr="001D0605">
          <w:rPr>
            <w:rStyle w:val="Hyperlink"/>
          </w:rPr>
          <w:t>Timber Regulation Portal</w:t>
        </w:r>
      </w:hyperlink>
      <w:r>
        <w:t xml:space="preserve"> (</w:t>
      </w:r>
      <w:r w:rsidRPr="001D0605">
        <w:t>various languages</w:t>
      </w:r>
      <w:r>
        <w:t xml:space="preserve"> available)</w:t>
      </w:r>
    </w:p>
    <w:p w14:paraId="021EB4E3" w14:textId="5EEF0557" w:rsidR="009F1666" w:rsidRPr="009F1666" w:rsidRDefault="009F1666" w:rsidP="009F1666">
      <w:pPr>
        <w:spacing w:line="240" w:lineRule="auto"/>
      </w:pPr>
      <w:r w:rsidRPr="00A3002A">
        <w:rPr>
          <w:rFonts w:cs="TH SarabunPSK"/>
          <w:cs/>
          <w:lang w:bidi="th-TH"/>
        </w:rPr>
        <w:t>เว็บไซต์ของสถาบันป่าไม้ยุโรป (</w:t>
      </w:r>
      <w:r w:rsidRPr="00A3002A">
        <w:rPr>
          <w:rFonts w:cs="TH SarabunPSK"/>
          <w:lang w:val="en-US" w:bidi="th-TH"/>
        </w:rPr>
        <w:t xml:space="preserve">EFI): </w:t>
      </w:r>
      <w:r w:rsidRPr="00A3002A">
        <w:rPr>
          <w:rFonts w:cs="TH SarabunPSK"/>
          <w:cs/>
          <w:lang w:bidi="th-TH"/>
        </w:rPr>
        <w:t>กฎหมายควบคุมการค้าไม้ของสหภาพยุโรป (</w:t>
      </w:r>
      <w:r w:rsidRPr="00A3002A">
        <w:rPr>
          <w:rFonts w:cs="TH SarabunPSK"/>
        </w:rPr>
        <w:t>EU Timber Regulation</w:t>
      </w:r>
      <w:r w:rsidRPr="00A3002A">
        <w:rPr>
          <w:rFonts w:cs="TH SarabunPSK"/>
          <w:cs/>
          <w:lang w:bidi="th-TH"/>
        </w:rPr>
        <w:t>)</w:t>
      </w:r>
      <w:r w:rsidRPr="00A3002A">
        <w:rPr>
          <w:rFonts w:cs="TH SarabunPSK"/>
          <w:lang w:bidi="th-TH"/>
        </w:rPr>
        <w:t xml:space="preserve"> </w:t>
      </w:r>
      <w:r w:rsidRPr="00A3002A">
        <w:rPr>
          <w:rFonts w:cs="TH SarabunPSK"/>
          <w:cs/>
          <w:lang w:val="en-US" w:bidi="th-TH"/>
        </w:rPr>
        <w:t>และไม้ที่ได้รับอนุญาตใน</w:t>
      </w:r>
      <w:r w:rsidRPr="00A3002A">
        <w:rPr>
          <w:rFonts w:cs="TH SarabunPSK"/>
          <w:b/>
          <w:cs/>
          <w:lang w:bidi="th-TH"/>
        </w:rPr>
        <w:t>การบังคับใช้กฎหมายป่าไม้ ธรรมาภิบาล และการค้า (</w:t>
      </w:r>
      <w:r w:rsidRPr="00A3002A">
        <w:rPr>
          <w:rFonts w:cs="TH SarabunPSK"/>
          <w:bCs/>
          <w:lang w:val="en-US" w:bidi="th-TH"/>
        </w:rPr>
        <w:t>FLEGT</w:t>
      </w:r>
      <w:r w:rsidRPr="00A3002A">
        <w:rPr>
          <w:rFonts w:cs="TH SarabunPSK"/>
          <w:cs/>
          <w:lang w:bidi="th-TH"/>
        </w:rPr>
        <w:t>)</w:t>
      </w:r>
      <w:r w:rsidRPr="00A3002A">
        <w:rPr>
          <w:rFonts w:cs="TH SarabunPSK"/>
          <w:b/>
          <w:lang w:val="en-US" w:bidi="th-TH"/>
        </w:rPr>
        <w:t xml:space="preserve"> </w:t>
      </w:r>
      <w:r w:rsidRPr="00A3002A">
        <w:rPr>
          <w:rFonts w:cs="TH SarabunPSK"/>
          <w:b/>
          <w:cs/>
          <w:lang w:val="en-US" w:bidi="th-TH"/>
        </w:rPr>
        <w:t>(นำเสนอเป็นภาษาอังกฤษ)</w:t>
      </w:r>
      <w:r w:rsidRPr="009F1666">
        <w:rPr>
          <w:rFonts w:cs="TH SarabunPSK"/>
          <w:b/>
          <w:lang w:bidi="th-TH"/>
        </w:rPr>
        <w:br/>
      </w:r>
      <w:r>
        <w:t xml:space="preserve">EFI Website: </w:t>
      </w:r>
      <w:hyperlink r:id="rId15" w:history="1">
        <w:r w:rsidRPr="001D0605">
          <w:rPr>
            <w:rStyle w:val="Hyperlink"/>
          </w:rPr>
          <w:t>EU Timber Regulation and FLEGT-licensed timber</w:t>
        </w:r>
      </w:hyperlink>
      <w:r>
        <w:t xml:space="preserve"> </w:t>
      </w:r>
      <w:r w:rsidRPr="00F25459">
        <w:t>(English)</w:t>
      </w:r>
    </w:p>
    <w:p w14:paraId="6F0E0A41" w14:textId="21A7CF7D" w:rsidR="009F1666" w:rsidRPr="009F1666" w:rsidRDefault="009F1666" w:rsidP="009F1666">
      <w:pPr>
        <w:spacing w:line="240" w:lineRule="auto"/>
      </w:pPr>
      <w:r w:rsidRPr="00A3002A">
        <w:rPr>
          <w:rFonts w:cs="TH SarabunPSK"/>
          <w:b/>
          <w:cs/>
          <w:lang w:val="en-US" w:bidi="th-TH"/>
        </w:rPr>
        <w:t>เอกสารชี้แนะเกี่ยวกับ</w:t>
      </w:r>
      <w:r w:rsidRPr="00A3002A">
        <w:rPr>
          <w:rFonts w:cs="TH SarabunPSK"/>
          <w:cs/>
          <w:lang w:bidi="th-TH"/>
        </w:rPr>
        <w:t>กฎหมายควบคุมการค้าไม้ของสหภาพยุโรป (</w:t>
      </w:r>
      <w:r w:rsidRPr="00A3002A">
        <w:rPr>
          <w:rFonts w:cs="TH SarabunPSK"/>
        </w:rPr>
        <w:t>EU Timber Regulation</w:t>
      </w:r>
      <w:r w:rsidRPr="00A3002A">
        <w:rPr>
          <w:rFonts w:cs="TH SarabunPSK"/>
          <w:cs/>
          <w:lang w:bidi="th-TH"/>
        </w:rPr>
        <w:t>) (นำเสนอเป็นภาษาอังกฤษ)</w:t>
      </w:r>
      <w:r w:rsidRPr="009F1666">
        <w:rPr>
          <w:rFonts w:cs="TH SarabunPSK"/>
          <w:lang w:bidi="th-TH"/>
        </w:rPr>
        <w:br/>
      </w:r>
      <w:hyperlink r:id="rId16" w:history="1">
        <w:r w:rsidRPr="001D0605">
          <w:rPr>
            <w:rStyle w:val="Hyperlink"/>
            <w:lang w:val="en-US"/>
          </w:rPr>
          <w:t>Guidance document on the EU TR</w:t>
        </w:r>
      </w:hyperlink>
      <w:r>
        <w:rPr>
          <w:lang w:val="en-US"/>
        </w:rPr>
        <w:t xml:space="preserve"> </w:t>
      </w:r>
      <w:r w:rsidRPr="00F25459">
        <w:rPr>
          <w:rStyle w:val="Hyperlink"/>
          <w:color w:val="auto"/>
          <w:u w:val="none"/>
        </w:rPr>
        <w:t>(English)</w:t>
      </w:r>
    </w:p>
    <w:p w14:paraId="08AC5CC0" w14:textId="2FBC8A4E" w:rsidR="009F1666" w:rsidRPr="00A66470" w:rsidRDefault="009F1666" w:rsidP="00A66470">
      <w:pPr>
        <w:spacing w:line="240" w:lineRule="auto"/>
      </w:pPr>
      <w:r w:rsidRPr="00A3002A">
        <w:rPr>
          <w:rFonts w:cs="TH SarabunPSK"/>
          <w:cs/>
          <w:lang w:bidi="th-TH"/>
        </w:rPr>
        <w:t>ถาม-ตอบเกี่ยวกับสถาบันป่าไม้ของยุโรป (</w:t>
      </w:r>
      <w:r w:rsidRPr="00A3002A">
        <w:rPr>
          <w:rFonts w:cs="TH SarabunPSK"/>
          <w:lang w:val="en-US" w:bidi="th-TH"/>
        </w:rPr>
        <w:t xml:space="preserve">EFI): </w:t>
      </w:r>
      <w:r w:rsidRPr="00A3002A">
        <w:rPr>
          <w:rFonts w:cs="TH SarabunPSK"/>
          <w:cs/>
          <w:lang w:val="en-US" w:bidi="th-TH"/>
        </w:rPr>
        <w:t>การนำเข้าและส่งออก (นำเสนอเป็นภาษาอังกฤษ เวียดนาม จีน ฝรั่งเศส และสเปน)</w:t>
      </w:r>
      <w:r w:rsidR="00A66470" w:rsidRPr="00A66470">
        <w:rPr>
          <w:rFonts w:cs="TH SarabunPSK"/>
          <w:lang w:bidi="th-TH"/>
        </w:rPr>
        <w:br/>
      </w:r>
      <w:r w:rsidR="00A66470">
        <w:t xml:space="preserve">EFI </w:t>
      </w:r>
      <w:r w:rsidR="00A66470" w:rsidRPr="00F25459">
        <w:t>FAQ: importing and exporting</w:t>
      </w:r>
      <w:r w:rsidR="00A66470">
        <w:br/>
      </w:r>
      <w:hyperlink r:id="rId17" w:history="1">
        <w:r w:rsidR="00A66470" w:rsidRPr="001C7D2A">
          <w:rPr>
            <w:rStyle w:val="Hyperlink"/>
          </w:rPr>
          <w:t>English</w:t>
        </w:r>
      </w:hyperlink>
      <w:r w:rsidR="00A66470">
        <w:t xml:space="preserve"> </w:t>
      </w:r>
      <w:hyperlink r:id="rId18" w:history="1">
        <w:r w:rsidR="00A66470" w:rsidRPr="001C7D2A">
          <w:rPr>
            <w:rStyle w:val="Hyperlink"/>
          </w:rPr>
          <w:t>Vietnamese</w:t>
        </w:r>
      </w:hyperlink>
      <w:r w:rsidR="00A66470">
        <w:t xml:space="preserve"> </w:t>
      </w:r>
      <w:hyperlink r:id="rId19" w:history="1">
        <w:r w:rsidR="00A66470" w:rsidRPr="001C7D2A">
          <w:rPr>
            <w:rStyle w:val="Hyperlink"/>
          </w:rPr>
          <w:t>Chinese</w:t>
        </w:r>
      </w:hyperlink>
      <w:r w:rsidR="00A66470">
        <w:t xml:space="preserve"> </w:t>
      </w:r>
      <w:hyperlink r:id="rId20" w:history="1">
        <w:r w:rsidR="00A66470" w:rsidRPr="001C7D2A">
          <w:rPr>
            <w:rStyle w:val="Hyperlink"/>
          </w:rPr>
          <w:t>French</w:t>
        </w:r>
      </w:hyperlink>
      <w:r w:rsidR="00A66470">
        <w:t xml:space="preserve"> </w:t>
      </w:r>
      <w:hyperlink r:id="rId21" w:history="1">
        <w:r w:rsidR="00A66470" w:rsidRPr="001C7D2A">
          <w:rPr>
            <w:rStyle w:val="Hyperlink"/>
          </w:rPr>
          <w:t>Spanish</w:t>
        </w:r>
      </w:hyperlink>
    </w:p>
    <w:p w14:paraId="576EE2D4" w14:textId="04FC37C8" w:rsidR="009F1666" w:rsidRPr="00A66470" w:rsidRDefault="009F1666" w:rsidP="00A66470">
      <w:pPr>
        <w:spacing w:line="240" w:lineRule="auto"/>
      </w:pPr>
      <w:r w:rsidRPr="00A3002A">
        <w:rPr>
          <w:rFonts w:cs="TH SarabunPSK"/>
          <w:cs/>
          <w:lang w:bidi="th-TH"/>
        </w:rPr>
        <w:t>ถาม-ตอบเกี่ยวกับสถาบันป่าไม้ของยุโรป (</w:t>
      </w:r>
      <w:r w:rsidRPr="00A3002A">
        <w:rPr>
          <w:rFonts w:cs="TH SarabunPSK"/>
          <w:lang w:val="en-US" w:bidi="th-TH"/>
        </w:rPr>
        <w:t xml:space="preserve">EFI): </w:t>
      </w:r>
      <w:r w:rsidRPr="00A3002A">
        <w:rPr>
          <w:rFonts w:cs="TH SarabunPSK"/>
          <w:cs/>
          <w:lang w:val="en-US" w:bidi="th-TH"/>
        </w:rPr>
        <w:t>การสอบทานธุรกิจ การรับรอง และการบังคับใช้</w:t>
      </w:r>
      <w:r w:rsidRPr="00A3002A">
        <w:rPr>
          <w:rFonts w:cs="TH SarabunPSK"/>
          <w:cs/>
          <w:lang w:bidi="th-TH"/>
        </w:rPr>
        <w:t>กฎหมายควบคุมการค้าไม้ของสหภาพยุโรป (</w:t>
      </w:r>
      <w:r w:rsidRPr="00A3002A">
        <w:rPr>
          <w:rFonts w:cs="TH SarabunPSK"/>
        </w:rPr>
        <w:t>EU TR</w:t>
      </w:r>
      <w:r w:rsidRPr="00A3002A">
        <w:rPr>
          <w:rFonts w:cs="TH SarabunPSK"/>
          <w:cs/>
          <w:lang w:bidi="th-TH"/>
        </w:rPr>
        <w:t xml:space="preserve">) </w:t>
      </w:r>
      <w:r w:rsidRPr="00A3002A">
        <w:rPr>
          <w:rFonts w:cs="TH SarabunPSK"/>
          <w:cs/>
          <w:lang w:val="en-US" w:bidi="th-TH"/>
        </w:rPr>
        <w:t>(นำเสนอเป็นภาษาอังกฤษ เวียดนาม จีน ฝรั่งเศส และสเปน)</w:t>
      </w:r>
      <w:r w:rsidR="00A66470" w:rsidRPr="00A66470">
        <w:rPr>
          <w:rFonts w:cs="TH SarabunPSK"/>
          <w:lang w:bidi="th-TH"/>
        </w:rPr>
        <w:br/>
      </w:r>
      <w:r w:rsidR="00A66470">
        <w:t xml:space="preserve">EFI </w:t>
      </w:r>
      <w:r w:rsidR="00A66470" w:rsidRPr="000D1595">
        <w:t>FAQ: Due diligence, certification and enforcement of the EUTR</w:t>
      </w:r>
      <w:r w:rsidR="00A66470">
        <w:br/>
      </w:r>
      <w:hyperlink r:id="rId22" w:history="1">
        <w:r w:rsidR="00A66470" w:rsidRPr="001D0605">
          <w:rPr>
            <w:rStyle w:val="Hyperlink"/>
          </w:rPr>
          <w:t>English</w:t>
        </w:r>
      </w:hyperlink>
      <w:r w:rsidR="00A66470">
        <w:t xml:space="preserve"> </w:t>
      </w:r>
      <w:hyperlink r:id="rId23" w:history="1">
        <w:r w:rsidR="00A66470" w:rsidRPr="001D0605">
          <w:rPr>
            <w:rStyle w:val="Hyperlink"/>
          </w:rPr>
          <w:t>Vietnamese</w:t>
        </w:r>
      </w:hyperlink>
      <w:r w:rsidR="00A66470">
        <w:t xml:space="preserve"> </w:t>
      </w:r>
      <w:hyperlink r:id="rId24" w:history="1">
        <w:r w:rsidR="00A66470" w:rsidRPr="001D0605">
          <w:rPr>
            <w:rStyle w:val="Hyperlink"/>
          </w:rPr>
          <w:t>Chinese</w:t>
        </w:r>
      </w:hyperlink>
      <w:r w:rsidR="00A66470">
        <w:t xml:space="preserve"> </w:t>
      </w:r>
      <w:hyperlink r:id="rId25" w:history="1">
        <w:r w:rsidR="00A66470" w:rsidRPr="001D0605">
          <w:rPr>
            <w:rStyle w:val="Hyperlink"/>
          </w:rPr>
          <w:t>French</w:t>
        </w:r>
      </w:hyperlink>
      <w:r w:rsidR="00A66470">
        <w:t xml:space="preserve"> </w:t>
      </w:r>
      <w:hyperlink r:id="rId26" w:history="1">
        <w:r w:rsidR="00A66470" w:rsidRPr="001D0605">
          <w:rPr>
            <w:rStyle w:val="Hyperlink"/>
          </w:rPr>
          <w:t>Spanish</w:t>
        </w:r>
      </w:hyperlink>
    </w:p>
    <w:p w14:paraId="62EED4EA" w14:textId="77777777" w:rsidR="00A66470" w:rsidRPr="00F25459" w:rsidRDefault="009F1666" w:rsidP="00A66470">
      <w:r w:rsidRPr="00A3002A">
        <w:rPr>
          <w:rFonts w:cs="TH SarabunPSK"/>
          <w:b/>
          <w:cs/>
          <w:lang w:val="en-US" w:bidi="th-TH"/>
        </w:rPr>
        <w:t>บัญชีของหน่วยงานที่มีอำนาจเต็มในรัฐสมาชิกของสหภาพยุโรป (นำเสนอเป็นภาษาอังกฤษ)</w:t>
      </w:r>
      <w:r w:rsidR="00A66470" w:rsidRPr="00A66470">
        <w:rPr>
          <w:rFonts w:cs="TH SarabunPSK"/>
          <w:b/>
          <w:lang w:bidi="th-TH"/>
        </w:rPr>
        <w:br/>
      </w:r>
      <w:hyperlink r:id="rId27" w:history="1">
        <w:r w:rsidR="00A66470" w:rsidRPr="001D0605">
          <w:rPr>
            <w:rStyle w:val="Hyperlink"/>
          </w:rPr>
          <w:t>List of Competent Authorities in EU Member States</w:t>
        </w:r>
      </w:hyperlink>
      <w:r w:rsidR="00A66470">
        <w:t xml:space="preserve"> (English)</w:t>
      </w:r>
    </w:p>
    <w:p w14:paraId="5400B7E1" w14:textId="7785CBF8" w:rsidR="009F1666" w:rsidRPr="00A66470" w:rsidRDefault="009F1666" w:rsidP="009F1666">
      <w:pPr>
        <w:rPr>
          <w:rFonts w:cs="TH SarabunPSK"/>
          <w:b/>
          <w:lang w:bidi="th-TH"/>
        </w:rPr>
      </w:pPr>
    </w:p>
    <w:p w14:paraId="1FC19C30" w14:textId="6D25D594" w:rsidR="00D93968" w:rsidRPr="00F25459" w:rsidRDefault="009F1666" w:rsidP="00D93968">
      <w:r w:rsidRPr="00A3002A">
        <w:rPr>
          <w:rFonts w:cs="TH SarabunPSK"/>
          <w:b/>
          <w:cs/>
          <w:lang w:val="en-US" w:bidi="th-TH"/>
        </w:rPr>
        <w:t>เอกสารอื่นๆ (รวมถึงภาษาอื่นๆ นอกจากภาษาอังกฤษ) ดูได้จากที่นี่</w:t>
      </w:r>
      <w:r w:rsidR="00A66470">
        <w:rPr>
          <w:rFonts w:cs="TH SarabunPSK"/>
          <w:b/>
          <w:lang w:val="en-US" w:bidi="th-TH"/>
        </w:rPr>
        <w:br/>
      </w:r>
      <w:hyperlink r:id="rId28" w:history="1">
        <w:r w:rsidR="001D0605" w:rsidRPr="001D0605">
          <w:rPr>
            <w:rStyle w:val="Hyperlink"/>
          </w:rPr>
          <w:t>Other documents (including in other languages than English) are also available</w:t>
        </w:r>
      </w:hyperlink>
    </w:p>
    <w:p w14:paraId="225F5DD2" w14:textId="77777777" w:rsidR="001D0605" w:rsidRPr="00C540C0" w:rsidRDefault="001D0605" w:rsidP="00D93968">
      <w:pPr>
        <w:rPr>
          <w:rFonts w:cstheme="minorHAnsi"/>
          <w:b/>
          <w:sz w:val="24"/>
          <w:szCs w:val="24"/>
        </w:rPr>
      </w:pPr>
    </w:p>
    <w:p w14:paraId="2AD91908" w14:textId="77777777" w:rsidR="00C540C0" w:rsidRPr="00C540C0" w:rsidRDefault="00C540C0" w:rsidP="00C540C0">
      <w:pPr>
        <w:rPr>
          <w:rFonts w:cs="TH SarabunPSK"/>
          <w:b/>
          <w:bCs/>
          <w:sz w:val="24"/>
          <w:szCs w:val="24"/>
          <w:lang w:bidi="th-TH"/>
        </w:rPr>
      </w:pPr>
      <w:r w:rsidRPr="00C540C0">
        <w:rPr>
          <w:rFonts w:cs="TH SarabunPSK"/>
          <w:b/>
          <w:bCs/>
          <w:sz w:val="24"/>
          <w:szCs w:val="24"/>
          <w:cs/>
          <w:lang w:bidi="th-TH"/>
        </w:rPr>
        <w:t>แผนปฏิบัติการการบังคับใช้กฎหมายป่าไม้ ธรรมาภิบาล และการค้า (</w:t>
      </w:r>
      <w:r w:rsidRPr="00C540C0">
        <w:rPr>
          <w:rFonts w:cs="TH SarabunPSK"/>
          <w:b/>
          <w:bCs/>
          <w:sz w:val="24"/>
          <w:szCs w:val="24"/>
          <w:lang w:val="en-US" w:bidi="th-TH"/>
        </w:rPr>
        <w:t>FLEGT</w:t>
      </w:r>
      <w:r w:rsidRPr="00C540C0">
        <w:rPr>
          <w:rFonts w:cs="TH SarabunPSK"/>
          <w:b/>
          <w:bCs/>
          <w:sz w:val="24"/>
          <w:szCs w:val="24"/>
          <w:cs/>
          <w:lang w:bidi="th-TH"/>
        </w:rPr>
        <w:t>) ของสหภาพยุโรป</w:t>
      </w:r>
    </w:p>
    <w:p w14:paraId="2C53C5EF" w14:textId="78069293" w:rsidR="00D93968" w:rsidRPr="00C540C0" w:rsidRDefault="00C540C0" w:rsidP="00D93968">
      <w:pPr>
        <w:rPr>
          <w:rFonts w:cs="TH SarabunPSK"/>
          <w:b/>
          <w:lang w:val="en-US" w:bidi="th-TH"/>
        </w:rPr>
      </w:pPr>
      <w:r w:rsidRPr="00A3002A">
        <w:rPr>
          <w:rFonts w:cs="TH SarabunPSK"/>
          <w:b/>
          <w:cs/>
          <w:lang w:val="en-US" w:bidi="th-TH"/>
        </w:rPr>
        <w:t>สถาบันป่าไม้ยุโรป (</w:t>
      </w:r>
      <w:r w:rsidRPr="00A3002A">
        <w:rPr>
          <w:rFonts w:cs="TH SarabunPSK"/>
          <w:bCs/>
          <w:lang w:val="en-US" w:bidi="th-TH"/>
        </w:rPr>
        <w:t>EFI):</w:t>
      </w:r>
      <w:r w:rsidRPr="00A3002A">
        <w:rPr>
          <w:rFonts w:cs="TH SarabunPSK"/>
          <w:b/>
          <w:lang w:val="en-US" w:bidi="th-TH"/>
        </w:rPr>
        <w:t xml:space="preserve"> </w:t>
      </w:r>
      <w:r w:rsidRPr="00A3002A">
        <w:rPr>
          <w:rFonts w:cs="TH SarabunPSK"/>
          <w:b/>
          <w:cs/>
          <w:lang w:val="en-US" w:bidi="th-TH"/>
        </w:rPr>
        <w:t>แนะนำ (นำเสนอเป็นภาษาอังกฤษ)</w:t>
      </w:r>
      <w:r>
        <w:rPr>
          <w:rFonts w:cs="TH SarabunPSK"/>
          <w:b/>
          <w:lang w:val="en-US" w:bidi="th-TH"/>
        </w:rPr>
        <w:br/>
      </w:r>
      <w:r w:rsidR="00717990" w:rsidRPr="00F70892">
        <w:rPr>
          <w:lang w:val="fr-FR"/>
        </w:rPr>
        <w:t xml:space="preserve">EFI: </w:t>
      </w:r>
      <w:hyperlink r:id="rId29" w:history="1">
        <w:r w:rsidR="001C7D2A" w:rsidRPr="00F70892">
          <w:rPr>
            <w:rStyle w:val="Hyperlink"/>
            <w:lang w:val="fr-FR"/>
          </w:rPr>
          <w:t>Introduction</w:t>
        </w:r>
      </w:hyperlink>
      <w:r w:rsidR="001C7D2A" w:rsidRPr="00F70892">
        <w:rPr>
          <w:lang w:val="fr-FR"/>
        </w:rPr>
        <w:t xml:space="preserve"> (English) </w:t>
      </w:r>
    </w:p>
    <w:p w14:paraId="1883496F" w14:textId="4C87FF00" w:rsidR="006460EF" w:rsidRPr="00C540C0" w:rsidRDefault="00C540C0" w:rsidP="00D93968">
      <w:pPr>
        <w:rPr>
          <w:rFonts w:cs="TH SarabunPSK"/>
          <w:b/>
          <w:lang w:val="en-US" w:bidi="th-TH"/>
        </w:rPr>
      </w:pPr>
      <w:r w:rsidRPr="00A3002A">
        <w:rPr>
          <w:rFonts w:cs="TH SarabunPSK"/>
          <w:b/>
          <w:cs/>
          <w:lang w:val="en-US" w:bidi="th-TH"/>
        </w:rPr>
        <w:t>เอกสารสรุป</w:t>
      </w:r>
      <w:r w:rsidRPr="00A3002A">
        <w:rPr>
          <w:rFonts w:cs="TH SarabunPSK"/>
          <w:b/>
          <w:cs/>
          <w:lang w:bidi="th-TH"/>
        </w:rPr>
        <w:t>การบังคับใช้กฎหมายป่าไม้ ธรรมาภิบาล และการค้า (</w:t>
      </w:r>
      <w:r w:rsidRPr="00A3002A">
        <w:rPr>
          <w:rFonts w:cs="TH SarabunPSK"/>
          <w:bCs/>
        </w:rPr>
        <w:t>FLEGT</w:t>
      </w:r>
      <w:r w:rsidRPr="00A3002A">
        <w:rPr>
          <w:rFonts w:cs="TH SarabunPSK"/>
          <w:cs/>
          <w:lang w:bidi="th-TH"/>
        </w:rPr>
        <w:t xml:space="preserve">) </w:t>
      </w:r>
      <w:r w:rsidRPr="00A3002A">
        <w:rPr>
          <w:rFonts w:cs="TH SarabunPSK"/>
          <w:cs/>
          <w:lang w:val="en-US" w:bidi="th-TH"/>
        </w:rPr>
        <w:t xml:space="preserve">ฉบับที่ </w:t>
      </w:r>
      <w:r w:rsidRPr="00A3002A">
        <w:rPr>
          <w:rFonts w:cs="TH SarabunPSK"/>
          <w:lang w:val="en-US" w:bidi="th-TH"/>
        </w:rPr>
        <w:t xml:space="preserve">01: </w:t>
      </w:r>
      <w:r w:rsidRPr="00A3002A">
        <w:rPr>
          <w:rFonts w:cs="TH SarabunPSK"/>
          <w:b/>
          <w:cs/>
          <w:lang w:bidi="th-TH"/>
        </w:rPr>
        <w:t>การบังคับใช้กฎหมายป่าไม้ ธรรมาภิบาล และการค้า (</w:t>
      </w:r>
      <w:r w:rsidRPr="00A3002A">
        <w:rPr>
          <w:rFonts w:cs="TH SarabunPSK"/>
          <w:bCs/>
          <w:lang w:val="en-US" w:bidi="th-TH"/>
        </w:rPr>
        <w:t>FLEGT</w:t>
      </w:r>
      <w:r w:rsidRPr="00A3002A">
        <w:rPr>
          <w:rFonts w:cs="TH SarabunPSK"/>
          <w:cs/>
          <w:lang w:bidi="th-TH"/>
        </w:rPr>
        <w:t>) ค</w:t>
      </w:r>
      <w:r w:rsidRPr="00A3002A">
        <w:rPr>
          <w:rFonts w:cs="TH SarabunPSK"/>
          <w:cs/>
          <w:lang w:val="en-US" w:bidi="th-TH"/>
        </w:rPr>
        <w:t>ืออะไร? (นำเสนอเป็นภาษาจีน อังกฤษ) (ลิ้งค์ประกอบด้วยบรรดาเอกสารสรุปทั้งหมด) (นำเสนอเป็นภาษาฝรั่งเศส เนเธอร์แลนด์)</w:t>
      </w:r>
      <w:r>
        <w:rPr>
          <w:rFonts w:cs="TH SarabunPSK"/>
          <w:b/>
          <w:lang w:val="en-US" w:bidi="th-TH"/>
        </w:rPr>
        <w:br/>
      </w:r>
      <w:r w:rsidR="00717990">
        <w:t>FLEGT Briefing Note</w:t>
      </w:r>
      <w:r w:rsidR="006460EF">
        <w:t xml:space="preserve"> 01: What is FLEGT?</w:t>
      </w:r>
      <w:r w:rsidR="001C7D2A">
        <w:br/>
      </w:r>
      <w:hyperlink r:id="rId30" w:history="1">
        <w:r w:rsidR="006460EF" w:rsidRPr="006460EF">
          <w:rPr>
            <w:rStyle w:val="Hyperlink"/>
          </w:rPr>
          <w:t>English</w:t>
        </w:r>
      </w:hyperlink>
      <w:r w:rsidR="006460EF">
        <w:t xml:space="preserve"> </w:t>
      </w:r>
      <w:hyperlink r:id="rId31" w:history="1">
        <w:r w:rsidR="006460EF" w:rsidRPr="006460EF">
          <w:rPr>
            <w:rStyle w:val="Hyperlink"/>
          </w:rPr>
          <w:t>Chinese</w:t>
        </w:r>
      </w:hyperlink>
      <w:r w:rsidR="006460EF">
        <w:t xml:space="preserve"> </w:t>
      </w:r>
      <w:hyperlink r:id="rId32" w:history="1">
        <w:r w:rsidR="006460EF" w:rsidRPr="006460EF">
          <w:rPr>
            <w:rStyle w:val="Hyperlink"/>
          </w:rPr>
          <w:t>Thai</w:t>
        </w:r>
      </w:hyperlink>
      <w:r w:rsidR="00F70892">
        <w:rPr>
          <w:rStyle w:val="Hyperlink"/>
        </w:rPr>
        <w:t xml:space="preserve"> </w:t>
      </w:r>
      <w:r w:rsidR="00F70892">
        <w:rPr>
          <w:rStyle w:val="Hyperlink"/>
          <w:color w:val="auto"/>
          <w:u w:val="none"/>
        </w:rPr>
        <w:t>(link contains all Briefing N</w:t>
      </w:r>
      <w:r w:rsidR="00F70892" w:rsidRPr="00F70892">
        <w:rPr>
          <w:rStyle w:val="Hyperlink"/>
          <w:color w:val="auto"/>
          <w:u w:val="none"/>
        </w:rPr>
        <w:t>otes)</w:t>
      </w:r>
      <w:r w:rsidR="006460EF" w:rsidRPr="00F70892">
        <w:t xml:space="preserve"> </w:t>
      </w:r>
      <w:hyperlink r:id="rId33" w:history="1">
        <w:r w:rsidR="006460EF" w:rsidRPr="006460EF">
          <w:rPr>
            <w:rStyle w:val="Hyperlink"/>
          </w:rPr>
          <w:t>French</w:t>
        </w:r>
      </w:hyperlink>
      <w:r w:rsidR="006460EF">
        <w:t xml:space="preserve"> </w:t>
      </w:r>
      <w:hyperlink r:id="rId34" w:history="1">
        <w:r w:rsidR="006460EF" w:rsidRPr="006460EF">
          <w:rPr>
            <w:rStyle w:val="Hyperlink"/>
          </w:rPr>
          <w:t>Dutch</w:t>
        </w:r>
      </w:hyperlink>
    </w:p>
    <w:p w14:paraId="69DBC378" w14:textId="21AB7C1D" w:rsidR="001C7D2A" w:rsidRPr="00C540C0" w:rsidRDefault="00C540C0" w:rsidP="00D93968">
      <w:pPr>
        <w:rPr>
          <w:rFonts w:cs="TH SarabunPSK"/>
          <w:b/>
          <w:lang w:val="en-US" w:bidi="th-TH"/>
        </w:rPr>
      </w:pPr>
      <w:r w:rsidRPr="00A3002A">
        <w:rPr>
          <w:rFonts w:cs="TH SarabunPSK"/>
          <w:b/>
          <w:cs/>
          <w:lang w:val="en-US" w:bidi="th-TH"/>
        </w:rPr>
        <w:t>เอกสารสรุป</w:t>
      </w:r>
      <w:r w:rsidRPr="00A3002A">
        <w:rPr>
          <w:rFonts w:cs="TH SarabunPSK"/>
          <w:b/>
          <w:cs/>
          <w:lang w:bidi="th-TH"/>
        </w:rPr>
        <w:t>นโยบายของสถาบันป่าไม้ยุโรป (</w:t>
      </w:r>
      <w:r w:rsidRPr="00A3002A">
        <w:rPr>
          <w:rFonts w:cs="TH SarabunPSK"/>
          <w:bCs/>
          <w:lang w:val="en-US" w:bidi="th-TH"/>
        </w:rPr>
        <w:t>EFI)</w:t>
      </w:r>
      <w:r w:rsidRPr="00A3002A">
        <w:rPr>
          <w:rFonts w:cs="TH SarabunPSK"/>
          <w:b/>
          <w:lang w:bidi="th-TH"/>
        </w:rPr>
        <w:t xml:space="preserve"> </w:t>
      </w:r>
      <w:r w:rsidRPr="00A3002A">
        <w:rPr>
          <w:rFonts w:cs="TH SarabunPSK"/>
          <w:bCs/>
          <w:lang w:val="en-US" w:bidi="th-TH"/>
        </w:rPr>
        <w:t xml:space="preserve">2: </w:t>
      </w:r>
      <w:r w:rsidRPr="00A3002A">
        <w:rPr>
          <w:rFonts w:cs="TH SarabunPSK"/>
          <w:b/>
          <w:cs/>
          <w:lang w:val="en-US" w:bidi="th-TH"/>
        </w:rPr>
        <w:t xml:space="preserve">การบังคับใช้กฎหมายป่าไม้ การธรรมาภิบาล และการค้า- แนวทางของสหภาพยุโรป </w:t>
      </w:r>
      <w:r w:rsidRPr="00A3002A">
        <w:rPr>
          <w:rFonts w:cs="TH SarabunPSK"/>
          <w:cs/>
          <w:lang w:val="en-US" w:bidi="th-TH"/>
        </w:rPr>
        <w:t>(นำเสนอเป็นภาษาจีน อังกฤษ ฝรั่งเศส เนเธอร์แลนด์)</w:t>
      </w:r>
      <w:r>
        <w:rPr>
          <w:rFonts w:cs="TH SarabunPSK"/>
          <w:b/>
          <w:lang w:val="en-US" w:bidi="th-TH"/>
        </w:rPr>
        <w:br/>
      </w:r>
      <w:r w:rsidR="001C7D2A" w:rsidRPr="001C7D2A">
        <w:rPr>
          <w:rFonts w:cs="Arial"/>
        </w:rPr>
        <w:t>EFI Policy Brief 2: Forest Law Enforcement, Governance and Trade – the European Union approach</w:t>
      </w:r>
      <w:r w:rsidR="001C7D2A" w:rsidRPr="001C7D2A">
        <w:rPr>
          <w:rFonts w:cs="Arial"/>
        </w:rPr>
        <w:br/>
      </w:r>
      <w:hyperlink r:id="rId35" w:history="1">
        <w:r w:rsidR="001C7D2A" w:rsidRPr="001C7D2A">
          <w:rPr>
            <w:rStyle w:val="Hyperlink"/>
            <w:rFonts w:cs="Arial"/>
          </w:rPr>
          <w:t>English</w:t>
        </w:r>
      </w:hyperlink>
      <w:r w:rsidR="001C7D2A" w:rsidRPr="001C7D2A">
        <w:rPr>
          <w:rFonts w:cs="Arial"/>
        </w:rPr>
        <w:t xml:space="preserve"> </w:t>
      </w:r>
      <w:hyperlink r:id="rId36" w:history="1">
        <w:r w:rsidR="001C7D2A" w:rsidRPr="001C7D2A">
          <w:rPr>
            <w:rStyle w:val="Hyperlink"/>
            <w:rFonts w:cs="Arial"/>
          </w:rPr>
          <w:t>Spanish</w:t>
        </w:r>
      </w:hyperlink>
      <w:r w:rsidR="001C7D2A">
        <w:rPr>
          <w:rFonts w:cs="Arial"/>
        </w:rPr>
        <w:t xml:space="preserve"> </w:t>
      </w:r>
      <w:hyperlink r:id="rId37" w:history="1">
        <w:r w:rsidR="001C7D2A" w:rsidRPr="001C7D2A">
          <w:rPr>
            <w:rStyle w:val="Hyperlink"/>
            <w:rFonts w:cs="Arial"/>
          </w:rPr>
          <w:t>French</w:t>
        </w:r>
      </w:hyperlink>
      <w:r w:rsidR="001C7D2A">
        <w:rPr>
          <w:rFonts w:cs="Arial"/>
        </w:rPr>
        <w:t xml:space="preserve"> </w:t>
      </w:r>
      <w:hyperlink r:id="rId38" w:history="1">
        <w:r w:rsidR="001C7D2A" w:rsidRPr="001C7D2A">
          <w:rPr>
            <w:rStyle w:val="Hyperlink"/>
            <w:rFonts w:cs="Arial"/>
          </w:rPr>
          <w:t>Indonesian</w:t>
        </w:r>
      </w:hyperlink>
    </w:p>
    <w:p w14:paraId="07C0413F" w14:textId="70E975E3" w:rsidR="00717990" w:rsidRPr="00C540C0" w:rsidRDefault="00C540C0" w:rsidP="00D93968">
      <w:pPr>
        <w:rPr>
          <w:rFonts w:cs="TH SarabunPSK"/>
          <w:b/>
          <w:lang w:val="en-US" w:bidi="th-TH"/>
        </w:rPr>
      </w:pPr>
      <w:r w:rsidRPr="00A3002A">
        <w:rPr>
          <w:rFonts w:cs="TH SarabunPSK"/>
          <w:b/>
          <w:cs/>
          <w:lang w:val="en-US" w:bidi="th-TH"/>
        </w:rPr>
        <w:t>เอกสารสรุป</w:t>
      </w:r>
      <w:r w:rsidRPr="00A3002A">
        <w:rPr>
          <w:rFonts w:cs="TH SarabunPSK"/>
          <w:b/>
          <w:cs/>
          <w:lang w:bidi="th-TH"/>
        </w:rPr>
        <w:t>นโยบายของสถาบันป่าไม้ยุโรป (</w:t>
      </w:r>
      <w:r w:rsidRPr="00A3002A">
        <w:rPr>
          <w:rFonts w:cs="TH SarabunPSK"/>
          <w:bCs/>
          <w:lang w:val="en-US" w:bidi="th-TH"/>
        </w:rPr>
        <w:t>EFI)</w:t>
      </w:r>
      <w:r w:rsidRPr="00A3002A">
        <w:rPr>
          <w:rFonts w:cs="TH SarabunPSK"/>
          <w:b/>
          <w:lang w:bidi="th-TH"/>
        </w:rPr>
        <w:t xml:space="preserve"> </w:t>
      </w:r>
      <w:r w:rsidRPr="00A3002A">
        <w:rPr>
          <w:rFonts w:cs="TH SarabunPSK"/>
          <w:bCs/>
          <w:lang w:val="en-US" w:bidi="th-TH"/>
        </w:rPr>
        <w:t>3: VPA</w:t>
      </w:r>
      <w:r w:rsidRPr="00A3002A">
        <w:rPr>
          <w:rFonts w:cs="TH SarabunPSK"/>
          <w:b/>
          <w:lang w:val="en-US" w:bidi="th-TH"/>
        </w:rPr>
        <w:t xml:space="preserve"> </w:t>
      </w:r>
      <w:r w:rsidRPr="00A3002A">
        <w:rPr>
          <w:rFonts w:cs="TH SarabunPSK"/>
          <w:b/>
          <w:cs/>
          <w:lang w:val="en-US" w:bidi="th-TH"/>
        </w:rPr>
        <w:t xml:space="preserve">คืออะไร? </w:t>
      </w:r>
      <w:r w:rsidRPr="00A3002A">
        <w:rPr>
          <w:rFonts w:cs="TH SarabunPSK"/>
          <w:cs/>
          <w:lang w:val="en-US" w:bidi="th-TH"/>
        </w:rPr>
        <w:t>(นำเสนอเป็นภาษาจีน อังกฤษ ฝรั่งเศส เนเธอร์แลนด์)</w:t>
      </w:r>
      <w:r>
        <w:rPr>
          <w:rFonts w:cs="TH SarabunPSK"/>
          <w:b/>
          <w:lang w:val="en-US" w:bidi="th-TH"/>
        </w:rPr>
        <w:br/>
      </w:r>
      <w:r w:rsidR="00717990">
        <w:t xml:space="preserve">EFI Policy Brief 3: </w:t>
      </w:r>
      <w:r w:rsidR="00717990" w:rsidRPr="00717990">
        <w:t xml:space="preserve">What is a VPA? </w:t>
      </w:r>
      <w:r w:rsidR="00717990">
        <w:br/>
      </w:r>
      <w:hyperlink r:id="rId39" w:tgtFrame="_blank" w:history="1">
        <w:r w:rsidR="00717990" w:rsidRPr="00717990">
          <w:rPr>
            <w:rStyle w:val="Hyperlink"/>
          </w:rPr>
          <w:t>English</w:t>
        </w:r>
      </w:hyperlink>
      <w:r w:rsidR="00717990" w:rsidRPr="00717990">
        <w:rPr>
          <w:rStyle w:val="Hyperlink"/>
          <w:u w:val="none"/>
        </w:rPr>
        <w:t xml:space="preserve">  </w:t>
      </w:r>
      <w:hyperlink r:id="rId40" w:tgtFrame="_blank" w:history="1">
        <w:r w:rsidR="00717990">
          <w:rPr>
            <w:rStyle w:val="Hyperlink"/>
          </w:rPr>
          <w:t>Spanish</w:t>
        </w:r>
      </w:hyperlink>
      <w:r w:rsidR="00717990" w:rsidRPr="00717990">
        <w:rPr>
          <w:rStyle w:val="Hyperlink"/>
          <w:u w:val="none"/>
        </w:rPr>
        <w:t> </w:t>
      </w:r>
      <w:hyperlink r:id="rId41" w:tgtFrame="_blank" w:history="1">
        <w:r w:rsidR="00717990">
          <w:rPr>
            <w:rStyle w:val="Hyperlink"/>
          </w:rPr>
          <w:t>French</w:t>
        </w:r>
      </w:hyperlink>
      <w:r w:rsidR="00717990">
        <w:rPr>
          <w:rStyle w:val="Hyperlink"/>
          <w:u w:val="none"/>
        </w:rPr>
        <w:t xml:space="preserve"> </w:t>
      </w:r>
      <w:hyperlink r:id="rId42" w:tgtFrame="_blank" w:history="1">
        <w:r w:rsidR="00717990">
          <w:rPr>
            <w:rStyle w:val="Hyperlink"/>
          </w:rPr>
          <w:t>Indonesian</w:t>
        </w:r>
      </w:hyperlink>
    </w:p>
    <w:p w14:paraId="774DAD4A" w14:textId="77777777" w:rsidR="00717990" w:rsidRDefault="00717990" w:rsidP="00C540C0">
      <w:pPr>
        <w:rPr>
          <w:b/>
          <w:sz w:val="28"/>
          <w:szCs w:val="28"/>
        </w:rPr>
      </w:pPr>
    </w:p>
    <w:p w14:paraId="2DC20B98" w14:textId="41132592" w:rsidR="00BB0359" w:rsidRPr="00C540C0" w:rsidRDefault="00C540C0" w:rsidP="00C540C0">
      <w:pPr>
        <w:rPr>
          <w:rFonts w:cs="TH SarabunPSK"/>
          <w:b/>
          <w:lang w:val="en-US" w:bidi="th-TH"/>
        </w:rPr>
      </w:pPr>
      <w:r w:rsidRPr="00A3002A">
        <w:rPr>
          <w:rFonts w:cs="TH SarabunPSK"/>
          <w:b/>
          <w:cs/>
          <w:lang w:val="en-US" w:bidi="th-TH"/>
        </w:rPr>
        <w:t>สิ่งตีพิมพ์อื่นๆ เกี่ยวกับ</w:t>
      </w:r>
      <w:r w:rsidRPr="00A3002A">
        <w:rPr>
          <w:rFonts w:cs="TH SarabunPSK"/>
          <w:b/>
          <w:cs/>
          <w:lang w:bidi="th-TH"/>
        </w:rPr>
        <w:t>การบังคับใช้กฎหมายป่าไม้ ธรรมาภิบาล และการค้า (</w:t>
      </w:r>
      <w:r w:rsidRPr="00A3002A">
        <w:rPr>
          <w:rFonts w:cs="TH SarabunPSK"/>
          <w:bCs/>
        </w:rPr>
        <w:t>F</w:t>
      </w:r>
      <w:r w:rsidRPr="00A3002A">
        <w:rPr>
          <w:rFonts w:cs="TH SarabunPSK"/>
          <w:bCs/>
          <w:lang w:val="en-US" w:bidi="th-TH"/>
        </w:rPr>
        <w:t>LEGT</w:t>
      </w:r>
      <w:r w:rsidRPr="00A3002A">
        <w:rPr>
          <w:rFonts w:cs="TH SarabunPSK"/>
          <w:cs/>
          <w:lang w:bidi="th-TH"/>
        </w:rPr>
        <w:t>)</w:t>
      </w:r>
      <w:r w:rsidRPr="00A3002A">
        <w:rPr>
          <w:rFonts w:cs="TH SarabunPSK"/>
          <w:b/>
          <w:cs/>
          <w:lang w:val="en-US" w:bidi="th-TH"/>
        </w:rPr>
        <w:t xml:space="preserve"> </w:t>
      </w:r>
      <w:r w:rsidRPr="00A3002A">
        <w:rPr>
          <w:rFonts w:cs="TH SarabunPSK"/>
          <w:cs/>
          <w:lang w:bidi="th-TH"/>
        </w:rPr>
        <w:t>กฎหมายควบคุมการค้าไม้ของสหภาพยุโรป (</w:t>
      </w:r>
      <w:r w:rsidRPr="00A3002A">
        <w:rPr>
          <w:rFonts w:cs="TH SarabunPSK"/>
        </w:rPr>
        <w:t>EU TR</w:t>
      </w:r>
      <w:r w:rsidRPr="00A3002A">
        <w:rPr>
          <w:rFonts w:cs="TH SarabunPSK"/>
          <w:cs/>
          <w:lang w:bidi="th-TH"/>
        </w:rPr>
        <w:t xml:space="preserve">) </w:t>
      </w:r>
      <w:r w:rsidRPr="00A3002A">
        <w:rPr>
          <w:rFonts w:cs="TH SarabunPSK"/>
          <w:cs/>
          <w:lang w:val="en-US" w:bidi="th-TH"/>
        </w:rPr>
        <w:t>และการทำไม้เถื่อน สามารถค้นหา หรือดูเพิ่มเติมได้จากเว็บไซต์ของ โครงการอำนวยการเกี่ยวกับ</w:t>
      </w:r>
      <w:r w:rsidRPr="00A3002A">
        <w:rPr>
          <w:rFonts w:cs="TH SarabunPSK"/>
          <w:b/>
          <w:cs/>
          <w:lang w:bidi="th-TH"/>
        </w:rPr>
        <w:t>การบังคับใช้กฎหมายป่าไม้ ธรรมาภิบาล และการค้าแห่งสหภาพยุโรป (</w:t>
      </w:r>
      <w:r w:rsidRPr="00A3002A">
        <w:rPr>
          <w:rFonts w:cs="TH SarabunPSK"/>
          <w:bCs/>
          <w:lang w:val="en-US" w:bidi="th-TH"/>
        </w:rPr>
        <w:t xml:space="preserve">EU </w:t>
      </w:r>
      <w:r w:rsidRPr="00A3002A">
        <w:rPr>
          <w:rFonts w:cs="TH SarabunPSK"/>
          <w:bCs/>
        </w:rPr>
        <w:t>FLEG Facility</w:t>
      </w:r>
      <w:r w:rsidRPr="00A3002A">
        <w:rPr>
          <w:rFonts w:cs="TH SarabunPSK"/>
          <w:cs/>
          <w:lang w:bidi="th-TH"/>
        </w:rPr>
        <w:t xml:space="preserve">) </w:t>
      </w:r>
      <w:r w:rsidRPr="00A3002A">
        <w:rPr>
          <w:rFonts w:cs="TH SarabunPSK"/>
          <w:cs/>
          <w:lang w:val="en-US" w:bidi="th-TH"/>
        </w:rPr>
        <w:t>หรือโครงการ</w:t>
      </w:r>
      <w:r w:rsidRPr="00A3002A">
        <w:rPr>
          <w:rFonts w:cs="TH SarabunPSK"/>
          <w:b/>
          <w:cs/>
          <w:lang w:bidi="th-TH"/>
        </w:rPr>
        <w:t xml:space="preserve">การบังคับใช้กฎหมายป่าไม้ ธรรมาภิบาล และการค้า </w:t>
      </w:r>
      <w:r w:rsidRPr="00A3002A">
        <w:rPr>
          <w:rFonts w:cs="TH SarabunPSK"/>
          <w:cs/>
          <w:lang w:bidi="th-TH"/>
        </w:rPr>
        <w:t xml:space="preserve">องค์การอาหารและการเกษตรแห่งสหประชาชาติ </w:t>
      </w:r>
      <w:r w:rsidRPr="00A3002A">
        <w:rPr>
          <w:rFonts w:cs="TH SarabunPSK"/>
          <w:b/>
          <w:cs/>
          <w:lang w:bidi="th-TH"/>
        </w:rPr>
        <w:t>สหภาพยุโรป (</w:t>
      </w:r>
      <w:r w:rsidRPr="00A3002A">
        <w:rPr>
          <w:rFonts w:cs="TH SarabunPSK"/>
          <w:bCs/>
        </w:rPr>
        <w:t xml:space="preserve">EU FAO FLEG </w:t>
      </w:r>
      <w:r w:rsidRPr="00A3002A">
        <w:rPr>
          <w:rFonts w:cs="TH SarabunPSK"/>
          <w:bCs/>
          <w:lang w:val="en-US" w:bidi="th-TH"/>
        </w:rPr>
        <w:t>Program</w:t>
      </w:r>
      <w:r w:rsidRPr="00A3002A">
        <w:rPr>
          <w:rFonts w:cs="TH SarabunPSK"/>
          <w:cs/>
          <w:lang w:bidi="th-TH"/>
        </w:rPr>
        <w:t>)</w:t>
      </w:r>
      <w:r>
        <w:rPr>
          <w:rFonts w:cs="TH SarabunPSK"/>
          <w:b/>
          <w:lang w:val="en-US" w:bidi="th-TH"/>
        </w:rPr>
        <w:br/>
      </w:r>
      <w:r w:rsidR="00BB0359">
        <w:t xml:space="preserve">More publications on FLEGT, the EU TR and illegal logging can be found on the </w:t>
      </w:r>
      <w:r w:rsidR="00BB0359" w:rsidRPr="009B42EE">
        <w:t xml:space="preserve">website of the </w:t>
      </w:r>
      <w:hyperlink r:id="rId43" w:history="1">
        <w:r w:rsidR="00BB0359" w:rsidRPr="009B42EE">
          <w:rPr>
            <w:rStyle w:val="Hyperlink"/>
          </w:rPr>
          <w:t>EU FLEGT Facility</w:t>
        </w:r>
      </w:hyperlink>
      <w:r w:rsidR="00BB0359">
        <w:t xml:space="preserve"> or the </w:t>
      </w:r>
      <w:hyperlink r:id="rId44" w:history="1">
        <w:r w:rsidR="00BB0359" w:rsidRPr="009B42EE">
          <w:rPr>
            <w:rStyle w:val="Hyperlink"/>
          </w:rPr>
          <w:t>EU FAO FLEGT Programme</w:t>
        </w:r>
      </w:hyperlink>
      <w:r w:rsidR="00BB0359">
        <w:t>.</w:t>
      </w:r>
    </w:p>
    <w:p w14:paraId="2DF1EB12" w14:textId="77777777" w:rsidR="00C540C0" w:rsidRPr="00C540C0" w:rsidRDefault="00C540C0" w:rsidP="00D93968">
      <w:pPr>
        <w:rPr>
          <w:b/>
          <w:sz w:val="28"/>
          <w:szCs w:val="28"/>
          <w:lang w:val="en-US"/>
        </w:rPr>
      </w:pPr>
    </w:p>
    <w:p w14:paraId="5FFE8FD6" w14:textId="77777777" w:rsidR="00C540C0" w:rsidRPr="00C540C0" w:rsidRDefault="00C540C0" w:rsidP="00C540C0">
      <w:pPr>
        <w:jc w:val="thaiDistribute"/>
        <w:rPr>
          <w:rFonts w:cs="TH SarabunPSK"/>
          <w:bCs/>
          <w:sz w:val="24"/>
          <w:szCs w:val="24"/>
          <w:lang w:val="en-US" w:bidi="th-TH"/>
        </w:rPr>
      </w:pPr>
      <w:r w:rsidRPr="00C540C0">
        <w:rPr>
          <w:rFonts w:cs="TH SarabunPSK"/>
          <w:bCs/>
          <w:sz w:val="24"/>
          <w:szCs w:val="24"/>
          <w:cs/>
          <w:lang w:val="en-US" w:bidi="th-TH"/>
        </w:rPr>
        <w:t>แนวทางการตรวจพิสูจน์ความถูกต้อง หรือชอบธรรมทางกฎหมาย</w:t>
      </w:r>
    </w:p>
    <w:p w14:paraId="3ADD636D" w14:textId="26BFA09D" w:rsidR="00D93968" w:rsidRPr="001D0605" w:rsidRDefault="004D7F51" w:rsidP="00D93968">
      <w:pPr>
        <w:rPr>
          <w:lang w:val="fr-FR"/>
        </w:rPr>
      </w:pPr>
      <w:hyperlink r:id="rId45" w:history="1">
        <w:r w:rsidR="001D0605" w:rsidRPr="001D0605">
          <w:rPr>
            <w:rStyle w:val="Hyperlink"/>
            <w:lang w:val="fr-FR"/>
          </w:rPr>
          <w:t>Bureau Veritas</w:t>
        </w:r>
        <w:r w:rsidR="00D93968" w:rsidRPr="001D0605">
          <w:rPr>
            <w:rStyle w:val="Hyperlink"/>
            <w:lang w:val="fr-FR"/>
          </w:rPr>
          <w:t xml:space="preserve"> </w:t>
        </w:r>
        <w:r w:rsidR="00D93968" w:rsidRPr="001D0605">
          <w:rPr>
            <w:rStyle w:val="Hyperlink"/>
            <w:bCs/>
            <w:lang w:val="fr-FR"/>
          </w:rPr>
          <w:t>Origine et Légalité du Bois</w:t>
        </w:r>
      </w:hyperlink>
    </w:p>
    <w:p w14:paraId="577F24FF" w14:textId="056B25E1" w:rsidR="00D93968" w:rsidRPr="00F25459" w:rsidRDefault="004D7F51" w:rsidP="00D93968">
      <w:hyperlink r:id="rId46" w:history="1">
        <w:proofErr w:type="spellStart"/>
        <w:r w:rsidR="001D0605" w:rsidRPr="001D0605">
          <w:rPr>
            <w:rStyle w:val="Hyperlink"/>
          </w:rPr>
          <w:t>CertiS</w:t>
        </w:r>
        <w:r w:rsidR="00D93968" w:rsidRPr="001D0605">
          <w:rPr>
            <w:rStyle w:val="Hyperlink"/>
          </w:rPr>
          <w:t>ource</w:t>
        </w:r>
        <w:proofErr w:type="spellEnd"/>
        <w:r w:rsidR="00D93968" w:rsidRPr="001D0605">
          <w:rPr>
            <w:rStyle w:val="Hyperlink"/>
          </w:rPr>
          <w:t xml:space="preserve"> Legality Assurance System</w:t>
        </w:r>
      </w:hyperlink>
    </w:p>
    <w:p w14:paraId="7B68908F" w14:textId="4CECBE21" w:rsidR="00D93968" w:rsidRPr="00F25459" w:rsidRDefault="004D7F51" w:rsidP="00D93968">
      <w:hyperlink r:id="rId47" w:history="1">
        <w:r w:rsidR="00D93968" w:rsidRPr="001D0605">
          <w:rPr>
            <w:rStyle w:val="Hyperlink"/>
          </w:rPr>
          <w:t>Global Forestry Service Wood Tracking Programme</w:t>
        </w:r>
      </w:hyperlink>
    </w:p>
    <w:p w14:paraId="1B827098" w14:textId="51C95EB6" w:rsidR="00D93968" w:rsidRPr="00F25459" w:rsidRDefault="004D7F51" w:rsidP="00D93968">
      <w:hyperlink r:id="rId48" w:history="1">
        <w:proofErr w:type="spellStart"/>
        <w:r w:rsidR="001C4986" w:rsidRPr="001C4986">
          <w:rPr>
            <w:rStyle w:val="Hyperlink"/>
          </w:rPr>
          <w:t>NEPC</w:t>
        </w:r>
        <w:r w:rsidR="00D93968" w:rsidRPr="001C4986">
          <w:rPr>
            <w:rStyle w:val="Hyperlink"/>
          </w:rPr>
          <w:t>on</w:t>
        </w:r>
        <w:proofErr w:type="spellEnd"/>
        <w:r w:rsidR="00D93968" w:rsidRPr="001C4986">
          <w:rPr>
            <w:rStyle w:val="Hyperlink"/>
          </w:rPr>
          <w:t xml:space="preserve"> Legal Source Programme</w:t>
        </w:r>
      </w:hyperlink>
    </w:p>
    <w:p w14:paraId="35174BAD" w14:textId="3DD3E57E" w:rsidR="00D93968" w:rsidRPr="00F25459" w:rsidRDefault="004D7F51" w:rsidP="00D93968">
      <w:hyperlink r:id="rId49" w:history="1">
        <w:r w:rsidR="00D93968" w:rsidRPr="001C4986">
          <w:rPr>
            <w:rStyle w:val="Hyperlink"/>
          </w:rPr>
          <w:t xml:space="preserve">Rainforest Alliance </w:t>
        </w:r>
        <w:proofErr w:type="spellStart"/>
        <w:r w:rsidR="00D93968" w:rsidRPr="001C4986">
          <w:rPr>
            <w:rStyle w:val="Hyperlink"/>
          </w:rPr>
          <w:t>SmartWood</w:t>
        </w:r>
        <w:proofErr w:type="spellEnd"/>
        <w:r w:rsidR="00D93968" w:rsidRPr="001C4986">
          <w:rPr>
            <w:rStyle w:val="Hyperlink"/>
          </w:rPr>
          <w:t xml:space="preserve"> Programme Verification of Legal Original and Legal Compliance</w:t>
        </w:r>
      </w:hyperlink>
    </w:p>
    <w:p w14:paraId="140C8A2C" w14:textId="3743D55D" w:rsidR="00D93968" w:rsidRPr="00F25459" w:rsidRDefault="004D7F51" w:rsidP="00D93968">
      <w:hyperlink r:id="rId50" w:history="1">
        <w:r w:rsidR="00D93968" w:rsidRPr="001C4986">
          <w:rPr>
            <w:rStyle w:val="Hyperlink"/>
          </w:rPr>
          <w:t xml:space="preserve">Soil Association </w:t>
        </w:r>
        <w:proofErr w:type="spellStart"/>
        <w:r w:rsidR="00D93968" w:rsidRPr="001C4986">
          <w:rPr>
            <w:rStyle w:val="Hyperlink"/>
          </w:rPr>
          <w:t>Woodmark</w:t>
        </w:r>
        <w:proofErr w:type="spellEnd"/>
        <w:r w:rsidR="00D93968" w:rsidRPr="001C4986">
          <w:rPr>
            <w:rStyle w:val="Hyperlink"/>
          </w:rPr>
          <w:t xml:space="preserve"> </w:t>
        </w:r>
        <w:r w:rsidR="00D93968" w:rsidRPr="001C4986">
          <w:rPr>
            <w:rStyle w:val="Hyperlink"/>
            <w:bCs/>
          </w:rPr>
          <w:t>Forest Verification of Legal Compliance</w:t>
        </w:r>
      </w:hyperlink>
    </w:p>
    <w:p w14:paraId="009B360A" w14:textId="61B111CC" w:rsidR="00D93968" w:rsidRPr="00F25459" w:rsidRDefault="004D7F51" w:rsidP="00487FE5">
      <w:hyperlink r:id="rId51" w:history="1">
        <w:r w:rsidR="00D93968" w:rsidRPr="006976B6">
          <w:rPr>
            <w:rStyle w:val="Hyperlink"/>
          </w:rPr>
          <w:t>SCS</w:t>
        </w:r>
        <w:r w:rsidR="006976B6" w:rsidRPr="006976B6">
          <w:rPr>
            <w:rStyle w:val="Hyperlink"/>
          </w:rPr>
          <w:t xml:space="preserve"> Global services</w:t>
        </w:r>
        <w:r w:rsidR="00D93968" w:rsidRPr="006976B6">
          <w:rPr>
            <w:rStyle w:val="Hyperlink"/>
          </w:rPr>
          <w:t xml:space="preserve"> Timber Legality Verification</w:t>
        </w:r>
      </w:hyperlink>
    </w:p>
    <w:p w14:paraId="667669F8" w14:textId="77777777" w:rsidR="00C540C0" w:rsidRPr="00487FE5" w:rsidRDefault="00C540C0" w:rsidP="00487FE5">
      <w:pPr>
        <w:rPr>
          <w:b/>
        </w:rPr>
      </w:pPr>
    </w:p>
    <w:p w14:paraId="7C309B59" w14:textId="11797EA4" w:rsidR="00D93968" w:rsidRPr="00487FE5" w:rsidRDefault="00C540C0" w:rsidP="00487FE5">
      <w:pPr>
        <w:rPr>
          <w:b/>
          <w:sz w:val="24"/>
          <w:szCs w:val="24"/>
        </w:rPr>
      </w:pPr>
      <w:r w:rsidRPr="00487FE5">
        <w:rPr>
          <w:rFonts w:cs="TH SarabunPSK"/>
          <w:b/>
          <w:bCs/>
          <w:sz w:val="24"/>
          <w:szCs w:val="24"/>
          <w:cs/>
          <w:lang w:val="en-US" w:bidi="th-TH"/>
        </w:rPr>
        <w:t xml:space="preserve">การตรวจรับรองป่าไม้ </w:t>
      </w:r>
      <w:r w:rsidRPr="00487FE5">
        <w:rPr>
          <w:rFonts w:cs="TH SarabunPSK"/>
          <w:b/>
          <w:bCs/>
          <w:sz w:val="24"/>
          <w:szCs w:val="24"/>
          <w:lang w:bidi="th-TH"/>
        </w:rPr>
        <w:t xml:space="preserve"> (</w:t>
      </w:r>
      <w:r w:rsidRPr="00487FE5">
        <w:rPr>
          <w:b/>
          <w:sz w:val="24"/>
          <w:szCs w:val="24"/>
        </w:rPr>
        <w:t>F</w:t>
      </w:r>
      <w:r w:rsidR="00577F2E" w:rsidRPr="00487FE5">
        <w:rPr>
          <w:b/>
          <w:sz w:val="24"/>
          <w:szCs w:val="24"/>
        </w:rPr>
        <w:t>orest certification schemes</w:t>
      </w:r>
      <w:r w:rsidRPr="00487FE5">
        <w:rPr>
          <w:b/>
          <w:sz w:val="24"/>
          <w:szCs w:val="24"/>
        </w:rPr>
        <w:t>)</w:t>
      </w:r>
    </w:p>
    <w:p w14:paraId="4C1E53BD" w14:textId="77777777" w:rsidR="00487FE5" w:rsidRDefault="00487FE5" w:rsidP="00487FE5">
      <w:pPr>
        <w:rPr>
          <w:rStyle w:val="Hyperlink"/>
        </w:rPr>
      </w:pPr>
      <w:r>
        <w:rPr>
          <w:rFonts w:cs="TH SarabunPSK"/>
          <w:cs/>
          <w:lang w:bidi="th-TH"/>
        </w:rPr>
        <w:t>สภาควบคุมดูแลป่าไม้</w:t>
      </w:r>
      <w:r>
        <w:rPr>
          <w:rFonts w:cs="TH SarabunPSK"/>
          <w:bCs/>
          <w:lang w:val="en-US" w:bidi="th-TH"/>
        </w:rPr>
        <w:br/>
      </w:r>
      <w:hyperlink r:id="rId52" w:history="1">
        <w:r w:rsidR="00D93968" w:rsidRPr="006976B6">
          <w:rPr>
            <w:rStyle w:val="Hyperlink"/>
          </w:rPr>
          <w:t>Forest Stewardship Council (FSC)</w:t>
        </w:r>
      </w:hyperlink>
    </w:p>
    <w:p w14:paraId="4C69960A" w14:textId="3D61B953" w:rsidR="00D93968" w:rsidRPr="00487FE5" w:rsidRDefault="00487FE5" w:rsidP="00487FE5">
      <w:pPr>
        <w:rPr>
          <w:rFonts w:cs="TH SarabunPSK"/>
          <w:bCs/>
          <w:lang w:val="en-US" w:bidi="th-TH"/>
        </w:rPr>
      </w:pPr>
      <w:r w:rsidRPr="00A3002A">
        <w:rPr>
          <w:rFonts w:cs="TH SarabunPSK"/>
          <w:b/>
          <w:cs/>
          <w:lang w:val="en-US" w:bidi="th-TH"/>
        </w:rPr>
        <w:t>ข้อเท็จจริง และตัวเลขของ</w:t>
      </w:r>
      <w:r w:rsidRPr="00A3002A">
        <w:rPr>
          <w:rFonts w:cs="TH SarabunPSK"/>
          <w:cs/>
          <w:lang w:bidi="th-TH"/>
        </w:rPr>
        <w:t>สภาควบคุมดูแลป่าไม้</w:t>
      </w:r>
      <w:r w:rsidRPr="00A3002A">
        <w:rPr>
          <w:rFonts w:cs="TH SarabunPSK"/>
          <w:bCs/>
          <w:cs/>
          <w:lang w:val="en-US" w:bidi="th-TH"/>
        </w:rPr>
        <w:t xml:space="preserve"> </w:t>
      </w:r>
      <w:r>
        <w:rPr>
          <w:rFonts w:cs="TH SarabunPSK"/>
          <w:bCs/>
          <w:lang w:val="en-US" w:bidi="th-TH"/>
        </w:rPr>
        <w:br/>
      </w:r>
      <w:hyperlink r:id="rId53" w:history="1">
        <w:r w:rsidR="006976B6" w:rsidRPr="006976B6">
          <w:rPr>
            <w:rStyle w:val="Hyperlink"/>
          </w:rPr>
          <w:t>FSC facts &amp; figures</w:t>
        </w:r>
      </w:hyperlink>
    </w:p>
    <w:p w14:paraId="5463626A" w14:textId="77777777" w:rsidR="00487FE5" w:rsidRDefault="00487FE5" w:rsidP="00487FE5">
      <w:r w:rsidRPr="00A3002A">
        <w:rPr>
          <w:rFonts w:cs="TH SarabunPSK"/>
          <w:cs/>
          <w:lang w:val="fr-FR" w:bidi="th-TH"/>
        </w:rPr>
        <w:t>โครงการสำหร</w:t>
      </w:r>
      <w:r>
        <w:rPr>
          <w:rFonts w:cs="TH SarabunPSK"/>
          <w:cs/>
          <w:lang w:val="fr-FR" w:bidi="th-TH"/>
        </w:rPr>
        <w:t>ับการรับรองการตรวจรับรองป่าไม้</w:t>
      </w:r>
      <w:r>
        <w:rPr>
          <w:rFonts w:cs="TH SarabunPSK"/>
          <w:bCs/>
          <w:lang w:bidi="th-TH"/>
        </w:rPr>
        <w:br/>
      </w:r>
      <w:hyperlink r:id="rId54" w:history="1">
        <w:r w:rsidR="00D93968" w:rsidRPr="006976B6">
          <w:rPr>
            <w:rStyle w:val="Hyperlink"/>
          </w:rPr>
          <w:t>Programme for the Endorsement of Forest Certification (PEFC)</w:t>
        </w:r>
      </w:hyperlink>
    </w:p>
    <w:p w14:paraId="300E123D" w14:textId="1FEA2E9F" w:rsidR="00D93968" w:rsidRPr="00487FE5" w:rsidRDefault="00487FE5" w:rsidP="00487FE5">
      <w:pPr>
        <w:rPr>
          <w:rFonts w:cs="TH SarabunPSK"/>
          <w:bCs/>
          <w:lang w:val="en-US" w:bidi="th-TH"/>
        </w:rPr>
      </w:pPr>
      <w:r w:rsidRPr="00A3002A">
        <w:rPr>
          <w:rFonts w:cs="TH SarabunPSK"/>
          <w:b/>
          <w:cs/>
          <w:lang w:val="en-US" w:bidi="th-TH"/>
        </w:rPr>
        <w:t>ข้อเท็จจริง และตัวเลขของ</w:t>
      </w:r>
      <w:r w:rsidRPr="00A3002A">
        <w:rPr>
          <w:rFonts w:cs="TH SarabunPSK"/>
          <w:cs/>
          <w:lang w:val="fr-FR" w:bidi="th-TH"/>
        </w:rPr>
        <w:t xml:space="preserve">โครงการสำหรับการรับรองการตรวจรับรองป่าไม้ </w:t>
      </w:r>
      <w:r>
        <w:rPr>
          <w:rFonts w:cs="TH SarabunPSK"/>
          <w:bCs/>
          <w:lang w:val="en-US" w:bidi="th-TH"/>
        </w:rPr>
        <w:br/>
      </w:r>
      <w:hyperlink r:id="rId55" w:history="1">
        <w:r w:rsidR="006976B6" w:rsidRPr="006976B6">
          <w:rPr>
            <w:rStyle w:val="Hyperlink"/>
          </w:rPr>
          <w:t>PEFC facts &amp; figures</w:t>
        </w:r>
      </w:hyperlink>
    </w:p>
    <w:p w14:paraId="414DE298" w14:textId="4F164388" w:rsidR="00D93968" w:rsidRPr="006976B6" w:rsidRDefault="00487FE5" w:rsidP="00487FE5">
      <w:r w:rsidRPr="00A3002A">
        <w:rPr>
          <w:rFonts w:cs="TH SarabunPSK"/>
          <w:cs/>
          <w:lang w:bidi="th-TH"/>
        </w:rPr>
        <w:t>สหภาพการค้าไม้แห่งยุโรป (</w:t>
      </w:r>
      <w:r w:rsidRPr="00A3002A">
        <w:rPr>
          <w:rFonts w:cs="TH SarabunPSK"/>
        </w:rPr>
        <w:t>European Timber Trade Federation</w:t>
      </w:r>
      <w:r w:rsidRPr="00A3002A">
        <w:rPr>
          <w:rFonts w:cs="TH SarabunPSK"/>
          <w:cs/>
          <w:lang w:bidi="th-TH"/>
        </w:rPr>
        <w:t>)</w:t>
      </w:r>
      <w:r w:rsidRPr="00A3002A">
        <w:rPr>
          <w:rFonts w:cs="TH SarabunPSK"/>
          <w:b/>
          <w:lang w:val="en-US" w:bidi="th-TH"/>
        </w:rPr>
        <w:t xml:space="preserve">: </w:t>
      </w:r>
      <w:r w:rsidRPr="00A3002A">
        <w:rPr>
          <w:rFonts w:cs="TH SarabunPSK"/>
          <w:b/>
          <w:cs/>
          <w:lang w:val="en-US" w:bidi="th-TH"/>
        </w:rPr>
        <w:t>การประเมินตรวจพิสูจน์ความถูกต้องตามกฎหมายของป่าไม่ และแนวทางการรับรอง</w:t>
      </w:r>
      <w:r>
        <w:rPr>
          <w:rFonts w:cs="TH SarabunPSK"/>
          <w:b/>
          <w:lang w:val="en-US" w:bidi="th-TH"/>
        </w:rPr>
        <w:br/>
      </w:r>
      <w:r w:rsidR="006976B6" w:rsidRPr="006976B6">
        <w:t xml:space="preserve">European Timber Trade Federation: </w:t>
      </w:r>
      <w:hyperlink r:id="rId56" w:history="1">
        <w:r w:rsidR="00D93968" w:rsidRPr="006976B6">
          <w:rPr>
            <w:rStyle w:val="Hyperlink"/>
          </w:rPr>
          <w:t xml:space="preserve">Assessment of forest legality verification and </w:t>
        </w:r>
        <w:r w:rsidR="006976B6" w:rsidRPr="006976B6">
          <w:rPr>
            <w:rStyle w:val="Hyperlink"/>
          </w:rPr>
          <w:t xml:space="preserve">certification </w:t>
        </w:r>
        <w:r w:rsidR="00D93968" w:rsidRPr="006976B6">
          <w:rPr>
            <w:rStyle w:val="Hyperlink"/>
          </w:rPr>
          <w:t>schemes</w:t>
        </w:r>
      </w:hyperlink>
      <w:r w:rsidR="00D93968" w:rsidRPr="006976B6">
        <w:t xml:space="preserve"> </w:t>
      </w:r>
    </w:p>
    <w:p w14:paraId="17C9B264" w14:textId="77777777" w:rsidR="00C540C0" w:rsidRDefault="00C540C0" w:rsidP="00DC5EFE">
      <w:pPr>
        <w:rPr>
          <w:lang w:bidi="th-TH"/>
        </w:rPr>
      </w:pPr>
    </w:p>
    <w:p w14:paraId="131191C4" w14:textId="77777777" w:rsidR="00487FE5" w:rsidRPr="00487FE5" w:rsidRDefault="00487FE5" w:rsidP="00487FE5">
      <w:pPr>
        <w:rPr>
          <w:rFonts w:cs="TH SarabunPSK"/>
          <w:b/>
          <w:bCs/>
          <w:sz w:val="24"/>
          <w:szCs w:val="24"/>
          <w:cs/>
          <w:lang w:val="en-US" w:bidi="th-TH"/>
        </w:rPr>
      </w:pPr>
      <w:r w:rsidRPr="00487FE5">
        <w:rPr>
          <w:rFonts w:cs="TH SarabunPSK"/>
          <w:b/>
          <w:bCs/>
          <w:sz w:val="24"/>
          <w:szCs w:val="24"/>
          <w:cs/>
          <w:lang w:val="en-US" w:bidi="th-TH"/>
        </w:rPr>
        <w:t>สื่อผสมผสาน</w:t>
      </w:r>
    </w:p>
    <w:p w14:paraId="3E44A932" w14:textId="7F94500B" w:rsidR="00487FE5" w:rsidRDefault="00487FE5" w:rsidP="00487FE5">
      <w:pPr>
        <w:spacing w:line="276" w:lineRule="auto"/>
      </w:pPr>
      <w:r w:rsidRPr="00A3002A">
        <w:rPr>
          <w:rFonts w:cs="TH SarabunPSK"/>
          <w:b/>
          <w:cs/>
          <w:lang w:val="en-US" w:bidi="th-TH"/>
        </w:rPr>
        <w:t>วีดีทัศน์เกี่ยวกับการทำไม้เถื่อนและ</w:t>
      </w:r>
      <w:r w:rsidRPr="00A3002A">
        <w:rPr>
          <w:rFonts w:cs="TH SarabunPSK"/>
          <w:b/>
          <w:cs/>
          <w:lang w:bidi="th-TH"/>
        </w:rPr>
        <w:t>การบังคับใช้กฎหมายป่าไม้ ธรรมาภิบาล และการค้า (</w:t>
      </w:r>
      <w:r w:rsidRPr="00A3002A">
        <w:rPr>
          <w:rFonts w:cs="TH SarabunPSK"/>
          <w:bCs/>
        </w:rPr>
        <w:t>F</w:t>
      </w:r>
      <w:r w:rsidRPr="00A3002A">
        <w:rPr>
          <w:rFonts w:cs="TH SarabunPSK"/>
          <w:bCs/>
          <w:lang w:val="en-US" w:bidi="th-TH"/>
        </w:rPr>
        <w:t>LEGT</w:t>
      </w:r>
      <w:r w:rsidRPr="00A3002A">
        <w:rPr>
          <w:rFonts w:cs="TH SarabunPSK"/>
          <w:cs/>
          <w:lang w:bidi="th-TH"/>
        </w:rPr>
        <w:t>) ของสถาบันป่าไม้ยุโรป (</w:t>
      </w:r>
      <w:r w:rsidRPr="00A3002A">
        <w:rPr>
          <w:rFonts w:cs="TH SarabunPSK"/>
          <w:lang w:val="en-US" w:bidi="th-TH"/>
        </w:rPr>
        <w:t>EFI)</w:t>
      </w:r>
      <w:r>
        <w:rPr>
          <w:rFonts w:cs="TH SarabunPSK"/>
          <w:lang w:val="en-US" w:bidi="th-TH"/>
        </w:rPr>
        <w:t xml:space="preserve"> (</w:t>
      </w:r>
      <w:r w:rsidRPr="00A3002A">
        <w:rPr>
          <w:rFonts w:cs="TH SarabunPSK"/>
          <w:b/>
          <w:cs/>
          <w:lang w:val="en-US" w:bidi="th-TH"/>
        </w:rPr>
        <w:t>วีดีทัศน์แสดงเป็นภาษาอังกฤษ ฝรั่งเศส และสเปน)</w:t>
      </w:r>
      <w:r>
        <w:rPr>
          <w:rFonts w:cs="TH SarabunPSK"/>
          <w:lang w:val="en-US" w:bidi="th-TH"/>
        </w:rPr>
        <w:br/>
      </w:r>
      <w:hyperlink r:id="rId57" w:history="1">
        <w:r w:rsidRPr="006460EF">
          <w:rPr>
            <w:rStyle w:val="Hyperlink"/>
          </w:rPr>
          <w:t>EFI videos on illegal logging and FLEGT</w:t>
        </w:r>
      </w:hyperlink>
      <w:r>
        <w:t xml:space="preserve"> (videos in English, French and Spanish)</w:t>
      </w:r>
    </w:p>
    <w:p w14:paraId="77CFB705" w14:textId="77777777" w:rsidR="00487FE5" w:rsidRDefault="00487FE5" w:rsidP="00487FE5">
      <w:pPr>
        <w:rPr>
          <w:rFonts w:cs="TH SarabunPSK"/>
          <w:b/>
          <w:lang w:bidi="th-TH"/>
        </w:rPr>
      </w:pPr>
    </w:p>
    <w:p w14:paraId="5281088A" w14:textId="62491E3A" w:rsidR="00DC5EFE" w:rsidRPr="00F25459" w:rsidRDefault="00487FE5" w:rsidP="00DC5EFE">
      <w:r w:rsidRPr="00A3002A">
        <w:rPr>
          <w:rFonts w:cs="TH SarabunPSK"/>
          <w:b/>
          <w:cs/>
          <w:lang w:val="en-US" w:bidi="th-TH"/>
        </w:rPr>
        <w:t>วีดีทัศน์</w:t>
      </w:r>
      <w:r w:rsidRPr="00A3002A">
        <w:rPr>
          <w:rFonts w:cs="TH SarabunPSK"/>
          <w:cs/>
          <w:lang w:val="en-US" w:bidi="th-TH"/>
        </w:rPr>
        <w:t>โครงการ</w:t>
      </w:r>
      <w:r w:rsidRPr="00A3002A">
        <w:rPr>
          <w:rFonts w:cs="TH SarabunPSK"/>
          <w:b/>
          <w:cs/>
          <w:lang w:bidi="th-TH"/>
        </w:rPr>
        <w:t xml:space="preserve">การบังคับใช้กฎหมายป่าไม้ ธรรมาภิบาล และการค้า </w:t>
      </w:r>
      <w:r w:rsidRPr="00A3002A">
        <w:rPr>
          <w:rFonts w:cs="TH SarabunPSK"/>
          <w:cs/>
          <w:lang w:bidi="th-TH"/>
        </w:rPr>
        <w:t xml:space="preserve">องค์การอาหารและการเกษตรแห่งสหประชาชาติ </w:t>
      </w:r>
      <w:r w:rsidRPr="00A3002A">
        <w:rPr>
          <w:rFonts w:cs="TH SarabunPSK"/>
          <w:b/>
          <w:cs/>
          <w:lang w:bidi="th-TH"/>
        </w:rPr>
        <w:t>สหภาพยุโรป (</w:t>
      </w:r>
      <w:r w:rsidRPr="00A3002A">
        <w:rPr>
          <w:rFonts w:cs="TH SarabunPSK"/>
          <w:bCs/>
        </w:rPr>
        <w:t>EU FAO FLE</w:t>
      </w:r>
      <w:r w:rsidRPr="00A3002A">
        <w:rPr>
          <w:rFonts w:cs="TH SarabunPSK"/>
          <w:bCs/>
          <w:lang w:bidi="th-TH"/>
        </w:rPr>
        <w:t xml:space="preserve">G Program): </w:t>
      </w:r>
      <w:r w:rsidRPr="00A3002A">
        <w:rPr>
          <w:rFonts w:cs="TH SarabunPSK"/>
          <w:b/>
          <w:u w:val="single"/>
          <w:cs/>
          <w:lang w:bidi="th-TH"/>
        </w:rPr>
        <w:t>“ถนนไปสู่ความถูกต้องตามกฎหมาย” และ “การติดตามไม้”</w:t>
      </w:r>
      <w:r>
        <w:rPr>
          <w:rFonts w:cs="TH SarabunPSK"/>
          <w:b/>
          <w:u w:val="single"/>
          <w:lang w:bidi="th-TH"/>
        </w:rPr>
        <w:br/>
      </w:r>
      <w:r w:rsidR="009B42EE">
        <w:t xml:space="preserve">EU FAO FLEGT Programme  videos: </w:t>
      </w:r>
      <w:hyperlink r:id="rId58" w:history="1">
        <w:r w:rsidR="009B42EE" w:rsidRPr="009B42EE">
          <w:rPr>
            <w:rStyle w:val="Hyperlink"/>
          </w:rPr>
          <w:t>“Road to legality” &amp; “Tracing out timber”</w:t>
        </w:r>
      </w:hyperlink>
    </w:p>
    <w:sectPr w:rsidR="00DC5EFE" w:rsidRPr="00F25459" w:rsidSect="006460EF">
      <w:headerReference w:type="default" r:id="rId59"/>
      <w:headerReference w:type="first" r:id="rId6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80DFF0" w14:textId="77777777" w:rsidR="004D7F51" w:rsidRDefault="004D7F51" w:rsidP="00375F55">
      <w:pPr>
        <w:spacing w:after="0" w:line="240" w:lineRule="auto"/>
      </w:pPr>
      <w:r>
        <w:separator/>
      </w:r>
    </w:p>
  </w:endnote>
  <w:endnote w:type="continuationSeparator" w:id="0">
    <w:p w14:paraId="7A2C3306" w14:textId="77777777" w:rsidR="004D7F51" w:rsidRDefault="004D7F51" w:rsidP="00375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Arial Unicode MS"/>
    <w:charset w:val="00"/>
    <w:family w:val="swiss"/>
    <w:pitch w:val="variable"/>
    <w:sig w:usb0="00000000" w:usb1="5000205A" w:usb2="00000000" w:usb3="00000000" w:csb0="0001018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CEF4E6" w14:textId="77777777" w:rsidR="004D7F51" w:rsidRDefault="004D7F51" w:rsidP="00375F55">
      <w:pPr>
        <w:spacing w:after="0" w:line="240" w:lineRule="auto"/>
      </w:pPr>
      <w:r>
        <w:separator/>
      </w:r>
    </w:p>
  </w:footnote>
  <w:footnote w:type="continuationSeparator" w:id="0">
    <w:p w14:paraId="3F5ED31C" w14:textId="77777777" w:rsidR="004D7F51" w:rsidRDefault="004D7F51" w:rsidP="00375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3A838F" w14:textId="460457A2" w:rsidR="00375F55" w:rsidRDefault="00375F55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1" locked="0" layoutInCell="1" allowOverlap="1" wp14:anchorId="7B6AC9A9" wp14:editId="24AB9A84">
          <wp:simplePos x="0" y="0"/>
          <wp:positionH relativeFrom="column">
            <wp:posOffset>0</wp:posOffset>
          </wp:positionH>
          <wp:positionV relativeFrom="paragraph">
            <wp:posOffset>-452120</wp:posOffset>
          </wp:positionV>
          <wp:extent cx="5730875" cy="1183005"/>
          <wp:effectExtent l="0" t="0" r="3175" b="0"/>
          <wp:wrapTight wrapText="bothSides">
            <wp:wrapPolygon edited="0">
              <wp:start x="0" y="0"/>
              <wp:lineTo x="0" y="21217"/>
              <wp:lineTo x="21540" y="21217"/>
              <wp:lineTo x="21540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183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0B57CB" w14:textId="6876E5D4" w:rsidR="00375F55" w:rsidRDefault="00375F55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8240" behindDoc="1" locked="0" layoutInCell="1" allowOverlap="1" wp14:anchorId="2B316239" wp14:editId="6CDE27E3">
          <wp:simplePos x="0" y="0"/>
          <wp:positionH relativeFrom="column">
            <wp:posOffset>-5080</wp:posOffset>
          </wp:positionH>
          <wp:positionV relativeFrom="paragraph">
            <wp:posOffset>-450215</wp:posOffset>
          </wp:positionV>
          <wp:extent cx="5730875" cy="1640205"/>
          <wp:effectExtent l="0" t="0" r="3175" b="0"/>
          <wp:wrapTight wrapText="bothSides">
            <wp:wrapPolygon edited="0">
              <wp:start x="0" y="0"/>
              <wp:lineTo x="0" y="21324"/>
              <wp:lineTo x="21540" y="21324"/>
              <wp:lineTo x="21540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64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8F66E5F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295AB3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4FE2F7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DBF86DD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C0B451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8EA5139"/>
    <w:multiLevelType w:val="multilevel"/>
    <w:tmpl w:val="5D668140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13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berschrift5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berschrift6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berschrift7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berschrift8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berschrift9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EFE"/>
    <w:rsid w:val="000D1595"/>
    <w:rsid w:val="00133AE5"/>
    <w:rsid w:val="001B3E28"/>
    <w:rsid w:val="001C4986"/>
    <w:rsid w:val="001C7D2A"/>
    <w:rsid w:val="001D0605"/>
    <w:rsid w:val="002A5DFA"/>
    <w:rsid w:val="00375F55"/>
    <w:rsid w:val="00487FE5"/>
    <w:rsid w:val="004C17C2"/>
    <w:rsid w:val="004D7F51"/>
    <w:rsid w:val="00577F2E"/>
    <w:rsid w:val="006460EF"/>
    <w:rsid w:val="00654A6D"/>
    <w:rsid w:val="006976B6"/>
    <w:rsid w:val="00717990"/>
    <w:rsid w:val="00766A54"/>
    <w:rsid w:val="007D04CA"/>
    <w:rsid w:val="0080265D"/>
    <w:rsid w:val="0088621A"/>
    <w:rsid w:val="008C60A8"/>
    <w:rsid w:val="0092032A"/>
    <w:rsid w:val="00983D53"/>
    <w:rsid w:val="009B42EE"/>
    <w:rsid w:val="009F1666"/>
    <w:rsid w:val="00A14046"/>
    <w:rsid w:val="00A66470"/>
    <w:rsid w:val="00A735BA"/>
    <w:rsid w:val="00AC57C1"/>
    <w:rsid w:val="00BB0359"/>
    <w:rsid w:val="00C00EC1"/>
    <w:rsid w:val="00C540C0"/>
    <w:rsid w:val="00D93968"/>
    <w:rsid w:val="00DC5EFE"/>
    <w:rsid w:val="00F25459"/>
    <w:rsid w:val="00F70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63E0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17990"/>
  </w:style>
  <w:style w:type="paragraph" w:styleId="berschrift1">
    <w:name w:val="heading 1"/>
    <w:basedOn w:val="Standard"/>
    <w:next w:val="Standard"/>
    <w:link w:val="berschrift1Zchn"/>
    <w:autoRedefine/>
    <w:uiPriority w:val="1"/>
    <w:qFormat/>
    <w:rsid w:val="00A14046"/>
    <w:pPr>
      <w:keepNext/>
      <w:keepLines/>
      <w:numPr>
        <w:numId w:val="1"/>
      </w:numPr>
      <w:tabs>
        <w:tab w:val="left" w:pos="567"/>
      </w:tabs>
      <w:spacing w:after="120" w:line="276" w:lineRule="auto"/>
      <w:outlineLvl w:val="0"/>
    </w:pPr>
    <w:rPr>
      <w:rFonts w:ascii="Calibri" w:eastAsia="SimSun" w:hAnsi="Calibri" w:cs="Times New Roman"/>
      <w:b/>
      <w:bCs/>
      <w:color w:val="318E93"/>
      <w:sz w:val="36"/>
      <w:szCs w:val="28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A14046"/>
    <w:pPr>
      <w:keepNext/>
      <w:keepLines/>
      <w:numPr>
        <w:ilvl w:val="1"/>
        <w:numId w:val="1"/>
      </w:numPr>
      <w:spacing w:before="240" w:after="120" w:line="276" w:lineRule="auto"/>
      <w:outlineLvl w:val="1"/>
    </w:pPr>
    <w:rPr>
      <w:rFonts w:ascii="Calibri" w:eastAsia="SimSun" w:hAnsi="Calibri" w:cs="Times New Roman"/>
      <w:b/>
      <w:bCs/>
      <w:color w:val="318E93"/>
      <w:sz w:val="28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1"/>
    <w:qFormat/>
    <w:rsid w:val="00A14046"/>
    <w:pPr>
      <w:keepNext/>
      <w:keepLines/>
      <w:numPr>
        <w:ilvl w:val="2"/>
        <w:numId w:val="1"/>
      </w:numPr>
      <w:spacing w:before="160" w:after="40" w:line="276" w:lineRule="auto"/>
      <w:outlineLvl w:val="2"/>
    </w:pPr>
    <w:rPr>
      <w:rFonts w:ascii="Calibri" w:eastAsia="SimSun" w:hAnsi="Calibri" w:cs="Times New Roman"/>
      <w:b/>
      <w:bCs/>
      <w:color w:val="318E93"/>
      <w:sz w:val="24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1"/>
    <w:qFormat/>
    <w:rsid w:val="00A14046"/>
    <w:pPr>
      <w:keepNext/>
      <w:numPr>
        <w:ilvl w:val="3"/>
        <w:numId w:val="1"/>
      </w:numPr>
      <w:spacing w:before="120" w:after="0" w:line="276" w:lineRule="auto"/>
      <w:outlineLvl w:val="3"/>
    </w:pPr>
    <w:rPr>
      <w:rFonts w:ascii="Calibri" w:eastAsia="Times New Roman" w:hAnsi="Calibri" w:cs="Times New Roman"/>
      <w:b/>
      <w:bCs/>
      <w:color w:val="318E93"/>
      <w:szCs w:val="28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A14046"/>
    <w:pPr>
      <w:keepNext/>
      <w:keepLines/>
      <w:numPr>
        <w:ilvl w:val="4"/>
        <w:numId w:val="1"/>
      </w:numPr>
      <w:spacing w:before="200" w:after="0" w:line="276" w:lineRule="auto"/>
      <w:outlineLvl w:val="4"/>
    </w:pPr>
    <w:rPr>
      <w:rFonts w:ascii="Cambria" w:eastAsia="SimSun" w:hAnsi="Cambria" w:cs="Times New Roman"/>
      <w:color w:val="243F60"/>
      <w:sz w:val="20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A14046"/>
    <w:pPr>
      <w:keepNext/>
      <w:widowControl w:val="0"/>
      <w:numPr>
        <w:ilvl w:val="5"/>
        <w:numId w:val="1"/>
      </w:numPr>
      <w:autoSpaceDE w:val="0"/>
      <w:autoSpaceDN w:val="0"/>
      <w:adjustRightInd w:val="0"/>
      <w:spacing w:after="120" w:line="240" w:lineRule="exact"/>
      <w:ind w:right="135"/>
      <w:outlineLvl w:val="5"/>
    </w:pPr>
    <w:rPr>
      <w:rFonts w:ascii="Calibri" w:hAnsi="Calibri" w:cs="ArialMT"/>
      <w:b/>
      <w:color w:val="1E7B81"/>
      <w:sz w:val="20"/>
      <w:szCs w:val="20"/>
      <w:lang w:val="en-US" w:eastAsia="en-US" w:bidi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A14046"/>
    <w:pPr>
      <w:keepNext/>
      <w:numPr>
        <w:ilvl w:val="6"/>
        <w:numId w:val="1"/>
      </w:numPr>
      <w:spacing w:after="120" w:line="276" w:lineRule="auto"/>
      <w:outlineLvl w:val="6"/>
    </w:pPr>
    <w:rPr>
      <w:rFonts w:ascii="Calibri" w:hAnsi="Calibri" w:cs="Times New Roman"/>
      <w:b/>
      <w:color w:val="000000"/>
      <w:sz w:val="20"/>
      <w:lang w:eastAsia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A14046"/>
    <w:pPr>
      <w:keepNext/>
      <w:numPr>
        <w:ilvl w:val="7"/>
        <w:numId w:val="1"/>
      </w:numPr>
      <w:spacing w:after="120" w:line="276" w:lineRule="auto"/>
      <w:outlineLvl w:val="7"/>
    </w:pPr>
    <w:rPr>
      <w:rFonts w:ascii="Calibri" w:hAnsi="Calibri" w:cs="Times New Roman"/>
      <w:color w:val="000000"/>
      <w:sz w:val="48"/>
      <w:szCs w:val="48"/>
      <w:lang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A14046"/>
    <w:pPr>
      <w:keepNext/>
      <w:numPr>
        <w:ilvl w:val="8"/>
        <w:numId w:val="1"/>
      </w:numPr>
      <w:spacing w:after="120" w:line="276" w:lineRule="auto"/>
      <w:outlineLvl w:val="8"/>
    </w:pPr>
    <w:rPr>
      <w:rFonts w:ascii="Calibri" w:hAnsi="Calibri" w:cs="Times New Roman"/>
      <w:color w:val="000000"/>
      <w:sz w:val="32"/>
      <w:szCs w:val="3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C5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75F55"/>
  </w:style>
  <w:style w:type="paragraph" w:styleId="Fuzeile">
    <w:name w:val="footer"/>
    <w:basedOn w:val="Standard"/>
    <w:link w:val="Fu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75F55"/>
  </w:style>
  <w:style w:type="character" w:customStyle="1" w:styleId="berschrift1Zchn">
    <w:name w:val="Überschrift 1 Zchn"/>
    <w:basedOn w:val="Absatz-Standardschriftart"/>
    <w:link w:val="berschrift1"/>
    <w:uiPriority w:val="1"/>
    <w:rsid w:val="00A14046"/>
    <w:rPr>
      <w:rFonts w:ascii="Calibri" w:eastAsia="SimSun" w:hAnsi="Calibri" w:cs="Times New Roman"/>
      <w:b/>
      <w:bCs/>
      <w:color w:val="318E93"/>
      <w:sz w:val="36"/>
      <w:szCs w:val="28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14046"/>
    <w:rPr>
      <w:rFonts w:ascii="Calibri" w:eastAsia="SimSun" w:hAnsi="Calibri" w:cs="Times New Roman"/>
      <w:b/>
      <w:bCs/>
      <w:color w:val="318E93"/>
      <w:sz w:val="28"/>
      <w:szCs w:val="26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1"/>
    <w:rsid w:val="00A14046"/>
    <w:rPr>
      <w:rFonts w:ascii="Calibri" w:eastAsia="SimSun" w:hAnsi="Calibri" w:cs="Times New Roman"/>
      <w:b/>
      <w:bCs/>
      <w:color w:val="318E93"/>
      <w:sz w:val="24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1"/>
    <w:rsid w:val="00A14046"/>
    <w:rPr>
      <w:rFonts w:ascii="Calibri" w:eastAsia="Times New Roman" w:hAnsi="Calibri" w:cs="Times New Roman"/>
      <w:b/>
      <w:bCs/>
      <w:color w:val="318E93"/>
      <w:szCs w:val="28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14046"/>
    <w:rPr>
      <w:rFonts w:ascii="Cambria" w:eastAsia="SimSun" w:hAnsi="Cambria" w:cs="Times New Roman"/>
      <w:color w:val="243F60"/>
      <w:sz w:val="20"/>
      <w:lang w:eastAsia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14046"/>
    <w:rPr>
      <w:rFonts w:ascii="Calibri" w:hAnsi="Calibri" w:cs="ArialMT"/>
      <w:b/>
      <w:color w:val="1E7B81"/>
      <w:sz w:val="20"/>
      <w:szCs w:val="20"/>
      <w:lang w:val="en-US" w:eastAsia="en-US" w:bidi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14046"/>
    <w:rPr>
      <w:rFonts w:ascii="Calibri" w:hAnsi="Calibri" w:cs="Times New Roman"/>
      <w:b/>
      <w:color w:val="000000"/>
      <w:sz w:val="20"/>
      <w:lang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14046"/>
    <w:rPr>
      <w:rFonts w:ascii="Calibri" w:hAnsi="Calibri" w:cs="Times New Roman"/>
      <w:color w:val="000000"/>
      <w:sz w:val="48"/>
      <w:szCs w:val="48"/>
      <w:lang w:eastAsia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14046"/>
    <w:rPr>
      <w:rFonts w:ascii="Calibri" w:hAnsi="Calibri" w:cs="Times New Roman"/>
      <w:color w:val="000000"/>
      <w:sz w:val="32"/>
      <w:szCs w:val="32"/>
      <w:lang w:eastAsia="en-US"/>
    </w:rPr>
  </w:style>
  <w:style w:type="paragraph" w:styleId="Textkrper">
    <w:name w:val="Body Text"/>
    <w:basedOn w:val="Standard"/>
    <w:link w:val="TextkrperZchn"/>
    <w:rsid w:val="00A1404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rsid w:val="00A14046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Hyperlink">
    <w:name w:val="Hyperlink"/>
    <w:basedOn w:val="Absatz-Standardschriftart"/>
    <w:uiPriority w:val="99"/>
    <w:unhideWhenUsed/>
    <w:rsid w:val="006976B6"/>
    <w:rPr>
      <w:color w:val="538135" w:themeColor="accent6" w:themeShade="BF"/>
      <w:u w:val="single"/>
    </w:rPr>
  </w:style>
  <w:style w:type="character" w:styleId="BesuchterHyperlink">
    <w:name w:val="FollowedHyperlink"/>
    <w:basedOn w:val="Absatz-Standardschriftart"/>
    <w:uiPriority w:val="99"/>
    <w:unhideWhenUsed/>
    <w:rsid w:val="00717990"/>
    <w:rPr>
      <w:color w:val="C0000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5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57C1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0265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0265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0265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0265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0265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17990"/>
  </w:style>
  <w:style w:type="paragraph" w:styleId="berschrift1">
    <w:name w:val="heading 1"/>
    <w:basedOn w:val="Standard"/>
    <w:next w:val="Standard"/>
    <w:link w:val="berschrift1Zchn"/>
    <w:autoRedefine/>
    <w:uiPriority w:val="1"/>
    <w:qFormat/>
    <w:rsid w:val="00A14046"/>
    <w:pPr>
      <w:keepNext/>
      <w:keepLines/>
      <w:numPr>
        <w:numId w:val="1"/>
      </w:numPr>
      <w:tabs>
        <w:tab w:val="left" w:pos="567"/>
      </w:tabs>
      <w:spacing w:after="120" w:line="276" w:lineRule="auto"/>
      <w:outlineLvl w:val="0"/>
    </w:pPr>
    <w:rPr>
      <w:rFonts w:ascii="Calibri" w:eastAsia="SimSun" w:hAnsi="Calibri" w:cs="Times New Roman"/>
      <w:b/>
      <w:bCs/>
      <w:color w:val="318E93"/>
      <w:sz w:val="36"/>
      <w:szCs w:val="28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A14046"/>
    <w:pPr>
      <w:keepNext/>
      <w:keepLines/>
      <w:numPr>
        <w:ilvl w:val="1"/>
        <w:numId w:val="1"/>
      </w:numPr>
      <w:spacing w:before="240" w:after="120" w:line="276" w:lineRule="auto"/>
      <w:outlineLvl w:val="1"/>
    </w:pPr>
    <w:rPr>
      <w:rFonts w:ascii="Calibri" w:eastAsia="SimSun" w:hAnsi="Calibri" w:cs="Times New Roman"/>
      <w:b/>
      <w:bCs/>
      <w:color w:val="318E93"/>
      <w:sz w:val="28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1"/>
    <w:qFormat/>
    <w:rsid w:val="00A14046"/>
    <w:pPr>
      <w:keepNext/>
      <w:keepLines/>
      <w:numPr>
        <w:ilvl w:val="2"/>
        <w:numId w:val="1"/>
      </w:numPr>
      <w:spacing w:before="160" w:after="40" w:line="276" w:lineRule="auto"/>
      <w:outlineLvl w:val="2"/>
    </w:pPr>
    <w:rPr>
      <w:rFonts w:ascii="Calibri" w:eastAsia="SimSun" w:hAnsi="Calibri" w:cs="Times New Roman"/>
      <w:b/>
      <w:bCs/>
      <w:color w:val="318E93"/>
      <w:sz w:val="24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1"/>
    <w:qFormat/>
    <w:rsid w:val="00A14046"/>
    <w:pPr>
      <w:keepNext/>
      <w:numPr>
        <w:ilvl w:val="3"/>
        <w:numId w:val="1"/>
      </w:numPr>
      <w:spacing w:before="120" w:after="0" w:line="276" w:lineRule="auto"/>
      <w:outlineLvl w:val="3"/>
    </w:pPr>
    <w:rPr>
      <w:rFonts w:ascii="Calibri" w:eastAsia="Times New Roman" w:hAnsi="Calibri" w:cs="Times New Roman"/>
      <w:b/>
      <w:bCs/>
      <w:color w:val="318E93"/>
      <w:szCs w:val="28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A14046"/>
    <w:pPr>
      <w:keepNext/>
      <w:keepLines/>
      <w:numPr>
        <w:ilvl w:val="4"/>
        <w:numId w:val="1"/>
      </w:numPr>
      <w:spacing w:before="200" w:after="0" w:line="276" w:lineRule="auto"/>
      <w:outlineLvl w:val="4"/>
    </w:pPr>
    <w:rPr>
      <w:rFonts w:ascii="Cambria" w:eastAsia="SimSun" w:hAnsi="Cambria" w:cs="Times New Roman"/>
      <w:color w:val="243F60"/>
      <w:sz w:val="20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A14046"/>
    <w:pPr>
      <w:keepNext/>
      <w:widowControl w:val="0"/>
      <w:numPr>
        <w:ilvl w:val="5"/>
        <w:numId w:val="1"/>
      </w:numPr>
      <w:autoSpaceDE w:val="0"/>
      <w:autoSpaceDN w:val="0"/>
      <w:adjustRightInd w:val="0"/>
      <w:spacing w:after="120" w:line="240" w:lineRule="exact"/>
      <w:ind w:right="135"/>
      <w:outlineLvl w:val="5"/>
    </w:pPr>
    <w:rPr>
      <w:rFonts w:ascii="Calibri" w:hAnsi="Calibri" w:cs="ArialMT"/>
      <w:b/>
      <w:color w:val="1E7B81"/>
      <w:sz w:val="20"/>
      <w:szCs w:val="20"/>
      <w:lang w:val="en-US" w:eastAsia="en-US" w:bidi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A14046"/>
    <w:pPr>
      <w:keepNext/>
      <w:numPr>
        <w:ilvl w:val="6"/>
        <w:numId w:val="1"/>
      </w:numPr>
      <w:spacing w:after="120" w:line="276" w:lineRule="auto"/>
      <w:outlineLvl w:val="6"/>
    </w:pPr>
    <w:rPr>
      <w:rFonts w:ascii="Calibri" w:hAnsi="Calibri" w:cs="Times New Roman"/>
      <w:b/>
      <w:color w:val="000000"/>
      <w:sz w:val="20"/>
      <w:lang w:eastAsia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A14046"/>
    <w:pPr>
      <w:keepNext/>
      <w:numPr>
        <w:ilvl w:val="7"/>
        <w:numId w:val="1"/>
      </w:numPr>
      <w:spacing w:after="120" w:line="276" w:lineRule="auto"/>
      <w:outlineLvl w:val="7"/>
    </w:pPr>
    <w:rPr>
      <w:rFonts w:ascii="Calibri" w:hAnsi="Calibri" w:cs="Times New Roman"/>
      <w:color w:val="000000"/>
      <w:sz w:val="48"/>
      <w:szCs w:val="48"/>
      <w:lang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A14046"/>
    <w:pPr>
      <w:keepNext/>
      <w:numPr>
        <w:ilvl w:val="8"/>
        <w:numId w:val="1"/>
      </w:numPr>
      <w:spacing w:after="120" w:line="276" w:lineRule="auto"/>
      <w:outlineLvl w:val="8"/>
    </w:pPr>
    <w:rPr>
      <w:rFonts w:ascii="Calibri" w:hAnsi="Calibri" w:cs="Times New Roman"/>
      <w:color w:val="000000"/>
      <w:sz w:val="32"/>
      <w:szCs w:val="3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C5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75F55"/>
  </w:style>
  <w:style w:type="paragraph" w:styleId="Fuzeile">
    <w:name w:val="footer"/>
    <w:basedOn w:val="Standard"/>
    <w:link w:val="Fu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75F55"/>
  </w:style>
  <w:style w:type="character" w:customStyle="1" w:styleId="berschrift1Zchn">
    <w:name w:val="Überschrift 1 Zchn"/>
    <w:basedOn w:val="Absatz-Standardschriftart"/>
    <w:link w:val="berschrift1"/>
    <w:uiPriority w:val="1"/>
    <w:rsid w:val="00A14046"/>
    <w:rPr>
      <w:rFonts w:ascii="Calibri" w:eastAsia="SimSun" w:hAnsi="Calibri" w:cs="Times New Roman"/>
      <w:b/>
      <w:bCs/>
      <w:color w:val="318E93"/>
      <w:sz w:val="36"/>
      <w:szCs w:val="28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14046"/>
    <w:rPr>
      <w:rFonts w:ascii="Calibri" w:eastAsia="SimSun" w:hAnsi="Calibri" w:cs="Times New Roman"/>
      <w:b/>
      <w:bCs/>
      <w:color w:val="318E93"/>
      <w:sz w:val="28"/>
      <w:szCs w:val="26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1"/>
    <w:rsid w:val="00A14046"/>
    <w:rPr>
      <w:rFonts w:ascii="Calibri" w:eastAsia="SimSun" w:hAnsi="Calibri" w:cs="Times New Roman"/>
      <w:b/>
      <w:bCs/>
      <w:color w:val="318E93"/>
      <w:sz w:val="24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1"/>
    <w:rsid w:val="00A14046"/>
    <w:rPr>
      <w:rFonts w:ascii="Calibri" w:eastAsia="Times New Roman" w:hAnsi="Calibri" w:cs="Times New Roman"/>
      <w:b/>
      <w:bCs/>
      <w:color w:val="318E93"/>
      <w:szCs w:val="28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14046"/>
    <w:rPr>
      <w:rFonts w:ascii="Cambria" w:eastAsia="SimSun" w:hAnsi="Cambria" w:cs="Times New Roman"/>
      <w:color w:val="243F60"/>
      <w:sz w:val="20"/>
      <w:lang w:eastAsia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14046"/>
    <w:rPr>
      <w:rFonts w:ascii="Calibri" w:hAnsi="Calibri" w:cs="ArialMT"/>
      <w:b/>
      <w:color w:val="1E7B81"/>
      <w:sz w:val="20"/>
      <w:szCs w:val="20"/>
      <w:lang w:val="en-US" w:eastAsia="en-US" w:bidi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14046"/>
    <w:rPr>
      <w:rFonts w:ascii="Calibri" w:hAnsi="Calibri" w:cs="Times New Roman"/>
      <w:b/>
      <w:color w:val="000000"/>
      <w:sz w:val="20"/>
      <w:lang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14046"/>
    <w:rPr>
      <w:rFonts w:ascii="Calibri" w:hAnsi="Calibri" w:cs="Times New Roman"/>
      <w:color w:val="000000"/>
      <w:sz w:val="48"/>
      <w:szCs w:val="48"/>
      <w:lang w:eastAsia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14046"/>
    <w:rPr>
      <w:rFonts w:ascii="Calibri" w:hAnsi="Calibri" w:cs="Times New Roman"/>
      <w:color w:val="000000"/>
      <w:sz w:val="32"/>
      <w:szCs w:val="32"/>
      <w:lang w:eastAsia="en-US"/>
    </w:rPr>
  </w:style>
  <w:style w:type="paragraph" w:styleId="Textkrper">
    <w:name w:val="Body Text"/>
    <w:basedOn w:val="Standard"/>
    <w:link w:val="TextkrperZchn"/>
    <w:rsid w:val="00A1404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rsid w:val="00A14046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Hyperlink">
    <w:name w:val="Hyperlink"/>
    <w:basedOn w:val="Absatz-Standardschriftart"/>
    <w:uiPriority w:val="99"/>
    <w:unhideWhenUsed/>
    <w:rsid w:val="006976B6"/>
    <w:rPr>
      <w:color w:val="538135" w:themeColor="accent6" w:themeShade="BF"/>
      <w:u w:val="single"/>
    </w:rPr>
  </w:style>
  <w:style w:type="character" w:styleId="BesuchterHyperlink">
    <w:name w:val="FollowedHyperlink"/>
    <w:basedOn w:val="Absatz-Standardschriftart"/>
    <w:uiPriority w:val="99"/>
    <w:unhideWhenUsed/>
    <w:rsid w:val="00717990"/>
    <w:rPr>
      <w:color w:val="C0000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5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57C1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0265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0265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0265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0265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0265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4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c.europa.eu/environment/forests/timber_regulation.htm" TargetMode="External"/><Relationship Id="rId18" Type="http://schemas.openxmlformats.org/officeDocument/2006/relationships/hyperlink" Target="http://www.euflegt.efi.int/publications/-/document/38107" TargetMode="External"/><Relationship Id="rId26" Type="http://schemas.openxmlformats.org/officeDocument/2006/relationships/hyperlink" Target="http://www.euflegt.efi.int/publications/-/document/38175" TargetMode="External"/><Relationship Id="rId39" Type="http://schemas.openxmlformats.org/officeDocument/2006/relationships/hyperlink" Target="http://www.euflegt.efi.int/documents/10180/23013/EFI+Policy+Brief+3+-+What+is+a+Voluntary+Partnership+Agreement/076495d8-741e-49da-aeaf-b67e2d3d2239" TargetMode="External"/><Relationship Id="rId21" Type="http://schemas.openxmlformats.org/officeDocument/2006/relationships/hyperlink" Target="http://www.euflegt.efi.int/publications/-/document/38075" TargetMode="External"/><Relationship Id="rId34" Type="http://schemas.openxmlformats.org/officeDocument/2006/relationships/hyperlink" Target="http://www.euflegt.efi.int/documents/10180/23027/FLEGT+Briefing+Notes+nr.+1%2C%20Wat+is+FLEGT/f4c59b3f-8e9a-4d0f-9d20-b9defe96e5f3" TargetMode="External"/><Relationship Id="rId42" Type="http://schemas.openxmlformats.org/officeDocument/2006/relationships/hyperlink" Target="http://www.euflegt.efi.int/documents/10180/23015/Ringkasan+Kebijakan+3+EFI+-+Apa+yang+dimaksud+dengan+kesepakatan+kemitraan+sukarela+Pendekatan+Uni+Eropa/893a9a60-d38c-45a6-916e-73428b46fd14" TargetMode="External"/><Relationship Id="rId47" Type="http://schemas.openxmlformats.org/officeDocument/2006/relationships/hyperlink" Target="http://www.gfsinc.biz/programmes/wood-tracking-program/" TargetMode="External"/><Relationship Id="rId50" Type="http://schemas.openxmlformats.org/officeDocument/2006/relationships/hyperlink" Target="http://www.sacert.org/woodmark/verificationoflegalcompliance" TargetMode="External"/><Relationship Id="rId55" Type="http://schemas.openxmlformats.org/officeDocument/2006/relationships/hyperlink" Target="http://www.pefc.org/about-pefc/who-we-are/facts-a-figures" TargetMode="Externa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hyperlink" Target="http://ec.europa.eu/environment/forests/pdf/Final%20Guidance%20document.pdf" TargetMode="External"/><Relationship Id="rId20" Type="http://schemas.openxmlformats.org/officeDocument/2006/relationships/hyperlink" Target="http://www.euflegt.efi.int/publications/-/document/38091" TargetMode="External"/><Relationship Id="rId29" Type="http://schemas.openxmlformats.org/officeDocument/2006/relationships/hyperlink" Target="http://www.euflegt.efi.int/flegt-action-plan/" TargetMode="External"/><Relationship Id="rId41" Type="http://schemas.openxmlformats.org/officeDocument/2006/relationships/hyperlink" Target="http://www.euflegt.efi.int/documents/10180/23015/Le+Cahier+sur+les+Politiques+de+l%27EFI+3+-+Qu%27est-ce+qu%27un+Accord+de+Partenariat+Volontaire+-+l%27approche+de+l%27Union+Europ%C3%A9enne/22562cb2-8fb2-4775-a2ee-6bd69c3d27f2" TargetMode="External"/><Relationship Id="rId54" Type="http://schemas.openxmlformats.org/officeDocument/2006/relationships/hyperlink" Target="http://www.pefc.org/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euflegt.efi.int/publications/-/document/38147" TargetMode="External"/><Relationship Id="rId32" Type="http://schemas.openxmlformats.org/officeDocument/2006/relationships/hyperlink" Target="http://www.euflegt.efi.int/documents/10180/28299/EC+FLEGT+Briefing+notes+in+Thai/2a9e5a87-51b4-4df8-8e71-a5e578c04ffb" TargetMode="External"/><Relationship Id="rId37" Type="http://schemas.openxmlformats.org/officeDocument/2006/relationships/hyperlink" Target="http://www.euflegt.efi.int/documents/10180/23015/Le+Cahier+sur+les+politiques+de+l%27EFI+2+-+Application+des+r%C3%A9glementations+foresti%C3%A8re%2C%20gouvernance+et+%C3%A9changes+commerciaux+-+L%27approche+de+l%27Union+Europ%C3%A9%C3%A9nne/a05a7967-1f17-45f5-a94a-2a8a9a5e3f59" TargetMode="External"/><Relationship Id="rId40" Type="http://schemas.openxmlformats.org/officeDocument/2006/relationships/hyperlink" Target="http://www.euflegt.efi.int/documents/10180/23011/EFI+informe+de+pol%C3%ADticas+3+-+Qu%C3%A9%20es+un+acuerdo+voluntario+de+asociaci%C3%B3n+%E2%80%93%20el+enfoque+de+la+Uni%C3%B3n+Europea/f2f6e7b7-723e-4e0e-bb4e-b6d5bc1edee3" TargetMode="External"/><Relationship Id="rId45" Type="http://schemas.openxmlformats.org/officeDocument/2006/relationships/hyperlink" Target="http://www.bureauveritas.com/wps/wcm/connect/bv_com/group/services+sheet/olb-certification_14483" TargetMode="External"/><Relationship Id="rId53" Type="http://schemas.openxmlformats.org/officeDocument/2006/relationships/hyperlink" Target="https://ic.fsc.org/facts-figures.19.htm" TargetMode="External"/><Relationship Id="rId58" Type="http://schemas.openxmlformats.org/officeDocument/2006/relationships/hyperlink" Target="http://www.fao.org/forestry/eu-flegt/83379/en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euflegt.efi.int/portal/home/the_eu_timber_regulation_and_flegt-licensed_timber/" TargetMode="External"/><Relationship Id="rId23" Type="http://schemas.openxmlformats.org/officeDocument/2006/relationships/hyperlink" Target="http://www.euflegt.efi.int/publications/-/document/38207" TargetMode="External"/><Relationship Id="rId28" Type="http://schemas.openxmlformats.org/officeDocument/2006/relationships/hyperlink" Target="http://www.euflegt.efi.int/what-is-the-eu-timber-regulation-" TargetMode="External"/><Relationship Id="rId36" Type="http://schemas.openxmlformats.org/officeDocument/2006/relationships/hyperlink" Target="http://www.euflegt.efi.int/documents/10180/23015/EFI+Informe+de+Pol%C3%ADticas+2+-+Aplicaci%C3%B3n+de+leyes%2C%20gobernanza+y+comercio+forestales+-+el+enfoques+de+la+Union+Europea/47bbefb7-fedb-4cd1-9065-db7778c5b90b" TargetMode="External"/><Relationship Id="rId49" Type="http://schemas.openxmlformats.org/officeDocument/2006/relationships/hyperlink" Target="http://www.rainforest-alliance.org.uk/forestry/verification/legal" TargetMode="External"/><Relationship Id="rId57" Type="http://schemas.openxmlformats.org/officeDocument/2006/relationships/hyperlink" Target="https://www.youtube.com/playlist?list=PL72AC05AE7F96C6FC" TargetMode="External"/><Relationship Id="rId61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euflegt.efi.int/publications/-/document/38123" TargetMode="External"/><Relationship Id="rId31" Type="http://schemas.openxmlformats.org/officeDocument/2006/relationships/hyperlink" Target="http://www.euflegt.efi.int/documents/10180/28301/FLEGT+Briefing+Note+1+-+What+is+FLEGT+%28in+Chinese%29/8b40ab48-5a14-41ac-9aac-75d5c9ea307f" TargetMode="External"/><Relationship Id="rId44" Type="http://schemas.openxmlformats.org/officeDocument/2006/relationships/hyperlink" Target="http://www.fao.org/forestry/eu-flegt/83519/en/" TargetMode="External"/><Relationship Id="rId52" Type="http://schemas.openxmlformats.org/officeDocument/2006/relationships/hyperlink" Target="https://ic.fsc.org/" TargetMode="External"/><Relationship Id="rId60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ec.europa.eu/environment/eutr2013/" TargetMode="External"/><Relationship Id="rId22" Type="http://schemas.openxmlformats.org/officeDocument/2006/relationships/hyperlink" Target="http://www.euflegt.efi.int/publications/-/document/38159" TargetMode="External"/><Relationship Id="rId27" Type="http://schemas.openxmlformats.org/officeDocument/2006/relationships/hyperlink" Target="http://ec.europa.eu/environment/forests/pdf/list_competent_authorities_eutr.pdf" TargetMode="External"/><Relationship Id="rId30" Type="http://schemas.openxmlformats.org/officeDocument/2006/relationships/hyperlink" Target="http://www.euflegt.efi.int/documents/10180/28299/FLEGT+Briefing+Notes+1+-+What+is+FLEGT/8e6155fe-6a0e-4606-98d1-2aaa74160e26" TargetMode="External"/><Relationship Id="rId35" Type="http://schemas.openxmlformats.org/officeDocument/2006/relationships/hyperlink" Target="http://www.euflegt.efi.int/documents/10180/23015/EFI+Policy+Brief+2+-+Forest+Law+Enforcement%2C%20Governance+and+Trade/ba48359a-9ae0-4db7-9fd6-18a728b43e0e" TargetMode="External"/><Relationship Id="rId43" Type="http://schemas.openxmlformats.org/officeDocument/2006/relationships/hyperlink" Target="http://www.euflegt.efi.int/publications" TargetMode="External"/><Relationship Id="rId48" Type="http://schemas.openxmlformats.org/officeDocument/2006/relationships/hyperlink" Target="http://www.nepcon.net/5022/English/Certification/Timber_legality_services/LegalSource_Programme/" TargetMode="External"/><Relationship Id="rId56" Type="http://schemas.openxmlformats.org/officeDocument/2006/relationships/hyperlink" Target="http://www.ettf.info/third-party-schemes-tested-against-eutr" TargetMode="External"/><Relationship Id="rId8" Type="http://schemas.openxmlformats.org/officeDocument/2006/relationships/settings" Target="settings.xml"/><Relationship Id="rId51" Type="http://schemas.openxmlformats.org/officeDocument/2006/relationships/hyperlink" Target="http://www.scsglobalservices.com/timber-legality-verification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://eur-lex.europa.eu/legal-content/EN/TXT/?uri=CELEX:32010R0995" TargetMode="External"/><Relationship Id="rId17" Type="http://schemas.openxmlformats.org/officeDocument/2006/relationships/hyperlink" Target="http://www.euflegt.efi.int/publications/-/document/38059" TargetMode="External"/><Relationship Id="rId25" Type="http://schemas.openxmlformats.org/officeDocument/2006/relationships/hyperlink" Target="http://www.euflegt.efi.int/publications/-/document/38191" TargetMode="External"/><Relationship Id="rId33" Type="http://schemas.openxmlformats.org/officeDocument/2006/relationships/hyperlink" Target="http://www.euflegt.efi.int/documents/10180/28299/Les+Notes+d%E2%80%99Information+FLEGT+1+-+Qu%E2%80%99est-ce+que+FLEGT/65ab7e4a-7373-4f27-8bb4-6a68fa79407d" TargetMode="External"/><Relationship Id="rId38" Type="http://schemas.openxmlformats.org/officeDocument/2006/relationships/hyperlink" Target="http://www.euflegt.efi.int/documents/10180/23015/Ringkasan+Kebijakan+2+EFI+-+Penegakan+Hukum%2C%20Tata+Kelola+dan+Perdagangan+Sektor+Kehutanan+Pendekatan+Uni+Eropa/a6024927-bc7a-415f-b870-1e5cf2c216e9" TargetMode="External"/><Relationship Id="rId46" Type="http://schemas.openxmlformats.org/officeDocument/2006/relationships/hyperlink" Target="http://www.certisource.co.uk/" TargetMode="External"/><Relationship Id="rId5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F2744-118F-4283-A79F-4038F4579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6153DA-825E-4A11-9597-D7610EC414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4CA719-50C4-440A-8F00-BEB8F79359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2C9D03-11C8-4B19-9D8C-7C12896FB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1358</Words>
  <Characters>8559</Characters>
  <Application>Microsoft Office Word</Application>
  <DocSecurity>0</DocSecurity>
  <Lines>71</Lines>
  <Paragraphs>19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Doherty Associates</Company>
  <LinksUpToDate>false</LinksUpToDate>
  <CharactersWithSpaces>9898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Lam</dc:creator>
  <cp:lastModifiedBy>GB</cp:lastModifiedBy>
  <cp:revision>4</cp:revision>
  <dcterms:created xsi:type="dcterms:W3CDTF">2015-03-05T22:08:00Z</dcterms:created>
  <dcterms:modified xsi:type="dcterms:W3CDTF">2015-03-05T22:33:00Z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